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F5568" w14:textId="463580D3" w:rsidR="001B1649" w:rsidRPr="00082033" w:rsidRDefault="001B1649" w:rsidP="00082033">
      <w:pPr>
        <w:pStyle w:val="ListParagraph"/>
        <w:numPr>
          <w:ilvl w:val="0"/>
          <w:numId w:val="3"/>
        </w:numPr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Կանոնակարգի</w:t>
      </w:r>
      <w:r w:rsidR="0036491F" w:rsidRPr="00082033">
        <w:rPr>
          <w:rFonts w:ascii="GHEA Grapalat" w:hAnsi="GHEA Grapalat" w:cs="Sylfaen"/>
          <w:snapToGrid w:val="0"/>
          <w:sz w:val="24"/>
          <w:szCs w:val="24"/>
        </w:rPr>
        <w:t xml:space="preserve"> 1</w:t>
      </w:r>
      <w:r w:rsidRPr="00082033">
        <w:rPr>
          <w:rFonts w:ascii="GHEA Grapalat" w:hAnsi="GHEA Grapalat" w:cs="Sylfaen"/>
          <w:snapToGrid w:val="0"/>
          <w:sz w:val="24"/>
          <w:szCs w:val="24"/>
        </w:rPr>
        <w:t>-</w:t>
      </w:r>
      <w:r w:rsidR="0036491F" w:rsidRPr="00082033">
        <w:rPr>
          <w:rFonts w:ascii="GHEA Grapalat" w:hAnsi="GHEA Grapalat" w:cs="Sylfaen"/>
          <w:snapToGrid w:val="0"/>
          <w:sz w:val="24"/>
          <w:szCs w:val="24"/>
        </w:rPr>
        <w:t>ին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կետը շարադրել հետևյալ խմբագրությամբ.</w:t>
      </w:r>
    </w:p>
    <w:p w14:paraId="37489602" w14:textId="4561C601" w:rsidR="0054629A" w:rsidRPr="00082033" w:rsidRDefault="001B1649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«1. </w:t>
      </w:r>
      <w:r w:rsidR="00E055D4" w:rsidRPr="00082033">
        <w:rPr>
          <w:rFonts w:ascii="GHEA Grapalat" w:hAnsi="GHEA Grapalat" w:cs="Sylfaen"/>
          <w:snapToGrid w:val="0"/>
          <w:sz w:val="24"/>
          <w:szCs w:val="24"/>
        </w:rPr>
        <w:t>Սույն կանոնակարգը սահմանում է ներդրումային ֆոնդի կառավարումն իրականացնող անձի կողմից իր և իր կողմից կառավարվող ներդրումային ֆոնդերի (այսուհետ` ֆոնդ)` Հայաստանի Հանրապետության կենտրոնական բանկ (այսուհետ` Կենտրոնական բանկ) ներկայացվող հաշվետվությունների լրացման ու ներկայացման կարգը:</w:t>
      </w:r>
      <w:r w:rsidR="00DE0DA5" w:rsidRPr="00082033">
        <w:rPr>
          <w:rFonts w:ascii="GHEA Grapalat" w:hAnsi="GHEA Grapalat" w:cs="Sylfaen"/>
          <w:snapToGrid w:val="0"/>
          <w:sz w:val="24"/>
          <w:szCs w:val="24"/>
        </w:rPr>
        <w:t xml:space="preserve"> </w:t>
      </w:r>
      <w:r w:rsidR="00E055D4" w:rsidRPr="00082033">
        <w:rPr>
          <w:rFonts w:ascii="GHEA Grapalat" w:hAnsi="GHEA Grapalat" w:cs="Sylfaen"/>
          <w:snapToGrid w:val="0"/>
          <w:sz w:val="24"/>
          <w:szCs w:val="24"/>
        </w:rPr>
        <w:t>Սույն կանոնակարգի 3-6-րդ գլուխները սահմանում են հրապարակային ներդրումային ֆոնդի կառավարչի (այսուհետ՝ կառավարիչ) կողմից իր և իր կողմից կառավարվող հրապարակային ֆոնդերի</w:t>
      </w:r>
      <w:r w:rsidR="000109E0" w:rsidRPr="00082033">
        <w:rPr>
          <w:rFonts w:ascii="GHEA Grapalat" w:hAnsi="GHEA Grapalat" w:cs="Sylfaen"/>
          <w:snapToGrid w:val="0"/>
          <w:sz w:val="24"/>
          <w:szCs w:val="24"/>
        </w:rPr>
        <w:t>՝</w:t>
      </w:r>
      <w:r w:rsidR="00E055D4" w:rsidRPr="00082033">
        <w:rPr>
          <w:rFonts w:ascii="GHEA Grapalat" w:hAnsi="GHEA Grapalat" w:cs="Sylfaen"/>
          <w:snapToGrid w:val="0"/>
          <w:sz w:val="24"/>
          <w:szCs w:val="24"/>
        </w:rPr>
        <w:t xml:space="preserve"> Կենտրոնական բանկ ներկայացվող հաշվետվությունները, դրանց ներկայացման կարգը, բովանդակությունը և պարբերականությունը, ինչպես նաև կառավարչի կողմից կայացվող այն որոշումները, որոնց մասին պետք է տեղեկացվի Կենտրոնական բանկը, և տեղեկացնելու կարգը: Սույն կանոնակարգի 7-րդ գլուխը սահմանում է ոչ հրապարակային ֆոնդի կառավարումն իրականացնող անձի կողմից՝ իր կողմից կառավարվող ոչ հրապարակային ֆոնդերի՝ Կենտրոնական բանկ ներկայացվող հաշվետվությունները, դրանց ներկայացման</w:t>
      </w:r>
      <w:r w:rsidR="000109E0" w:rsidRPr="00082033">
        <w:rPr>
          <w:rFonts w:ascii="GHEA Grapalat" w:hAnsi="GHEA Grapalat" w:cs="Sylfaen"/>
          <w:snapToGrid w:val="0"/>
          <w:sz w:val="24"/>
          <w:szCs w:val="24"/>
        </w:rPr>
        <w:t xml:space="preserve"> </w:t>
      </w:r>
      <w:r w:rsidR="00E055D4" w:rsidRPr="00082033">
        <w:rPr>
          <w:rFonts w:ascii="GHEA Grapalat" w:hAnsi="GHEA Grapalat" w:cs="Sylfaen"/>
          <w:snapToGrid w:val="0"/>
          <w:sz w:val="24"/>
          <w:szCs w:val="24"/>
        </w:rPr>
        <w:t>կարգը, բովանդակությունը և պարբերականությունը:</w:t>
      </w:r>
      <w:r w:rsidRPr="00082033">
        <w:rPr>
          <w:rFonts w:ascii="GHEA Grapalat" w:hAnsi="GHEA Grapalat" w:cs="Sylfaen"/>
          <w:snapToGrid w:val="0"/>
          <w:sz w:val="24"/>
          <w:szCs w:val="24"/>
        </w:rPr>
        <w:t>»:</w:t>
      </w:r>
      <w:r w:rsidR="0054629A" w:rsidRPr="00082033">
        <w:rPr>
          <w:rFonts w:ascii="GHEA Grapalat" w:hAnsi="GHEA Grapalat" w:cs="Sylfaen"/>
          <w:snapToGrid w:val="0"/>
          <w:sz w:val="24"/>
          <w:szCs w:val="24"/>
        </w:rPr>
        <w:t xml:space="preserve"> </w:t>
      </w:r>
    </w:p>
    <w:p w14:paraId="67E9CA8E" w14:textId="77777777" w:rsidR="00705447" w:rsidRPr="00082033" w:rsidRDefault="00705447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</w:p>
    <w:p w14:paraId="1069448F" w14:textId="647E75C1" w:rsidR="00284CBF" w:rsidRPr="00082033" w:rsidRDefault="0054629A" w:rsidP="00082033">
      <w:pPr>
        <w:pStyle w:val="ListParagraph"/>
        <w:numPr>
          <w:ilvl w:val="0"/>
          <w:numId w:val="3"/>
        </w:numPr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Կանոնակարգի 2-րդ</w:t>
      </w:r>
      <w:r w:rsidR="00805103" w:rsidRPr="00082033">
        <w:rPr>
          <w:rFonts w:ascii="GHEA Grapalat" w:hAnsi="GHEA Grapalat" w:cs="Sylfaen"/>
          <w:snapToGrid w:val="0"/>
          <w:sz w:val="24"/>
          <w:szCs w:val="24"/>
        </w:rPr>
        <w:t xml:space="preserve"> կետը շարադրել հետևյալ խմբագրությամբ</w:t>
      </w:r>
      <w:r w:rsidRPr="00082033">
        <w:rPr>
          <w:rFonts w:ascii="GHEA Grapalat" w:hAnsi="GHEA Grapalat" w:cs="Sylfaen"/>
          <w:snapToGrid w:val="0"/>
          <w:sz w:val="24"/>
          <w:szCs w:val="24"/>
        </w:rPr>
        <w:t>.</w:t>
      </w:r>
    </w:p>
    <w:p w14:paraId="3962F496" w14:textId="6931C0DC" w:rsidR="00805103" w:rsidRPr="00082033" w:rsidRDefault="00805103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«2.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  <w:t>Սույն կանոնակարգով սահմանված հաշվետվություններում գումարները արտահայտվում են Հայաստանի Հանրապետության դրամով` հազար դրամի ճշտությամբ, եթե այլ բան նախատեսված չէ հաշվետվությունների լրացման կանոններով:»:</w:t>
      </w:r>
    </w:p>
    <w:p w14:paraId="34C09954" w14:textId="5BC70A73" w:rsidR="00805103" w:rsidRPr="00082033" w:rsidRDefault="00805103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</w:p>
    <w:p w14:paraId="2B85BC3E" w14:textId="62CDC862" w:rsidR="00805103" w:rsidRPr="00082033" w:rsidRDefault="00805103" w:rsidP="00082033">
      <w:pPr>
        <w:pStyle w:val="ListParagraph"/>
        <w:numPr>
          <w:ilvl w:val="0"/>
          <w:numId w:val="3"/>
        </w:numPr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Կանոնակարգի </w:t>
      </w:r>
      <w:r w:rsidR="00B20335" w:rsidRPr="00082033">
        <w:rPr>
          <w:rFonts w:ascii="GHEA Grapalat" w:hAnsi="GHEA Grapalat" w:cs="Sylfaen"/>
          <w:snapToGrid w:val="0"/>
          <w:sz w:val="24"/>
          <w:szCs w:val="24"/>
        </w:rPr>
        <w:t>5</w:t>
      </w:r>
      <w:r w:rsidRPr="00082033">
        <w:rPr>
          <w:rFonts w:ascii="GHEA Grapalat" w:hAnsi="GHEA Grapalat" w:cs="Sylfaen"/>
          <w:snapToGrid w:val="0"/>
          <w:sz w:val="24"/>
          <w:szCs w:val="24"/>
        </w:rPr>
        <w:t>-րդ կետ</w:t>
      </w:r>
      <w:r w:rsidR="00417CD3" w:rsidRPr="00082033">
        <w:rPr>
          <w:rFonts w:ascii="GHEA Grapalat" w:hAnsi="GHEA Grapalat" w:cs="Sylfaen"/>
          <w:snapToGrid w:val="0"/>
          <w:sz w:val="24"/>
          <w:szCs w:val="24"/>
        </w:rPr>
        <w:t>ը</w:t>
      </w:r>
      <w:r w:rsidR="00B20335" w:rsidRPr="00082033">
        <w:rPr>
          <w:rFonts w:ascii="GHEA Grapalat" w:hAnsi="GHEA Grapalat" w:cs="Sylfaen"/>
          <w:snapToGrid w:val="0"/>
          <w:sz w:val="24"/>
          <w:szCs w:val="24"/>
        </w:rPr>
        <w:t xml:space="preserve"> </w:t>
      </w:r>
      <w:r w:rsidR="007D7179" w:rsidRPr="00082033">
        <w:rPr>
          <w:rFonts w:ascii="GHEA Grapalat" w:hAnsi="GHEA Grapalat" w:cs="Sylfaen"/>
          <w:snapToGrid w:val="0"/>
          <w:sz w:val="24"/>
          <w:szCs w:val="24"/>
        </w:rPr>
        <w:t xml:space="preserve">8-րդ ենթակետից հետո </w:t>
      </w:r>
      <w:r w:rsidR="00B20335" w:rsidRPr="00082033">
        <w:rPr>
          <w:rFonts w:ascii="GHEA Grapalat" w:hAnsi="GHEA Grapalat" w:cs="Sylfaen"/>
          <w:snapToGrid w:val="0"/>
          <w:sz w:val="24"/>
          <w:szCs w:val="24"/>
        </w:rPr>
        <w:t xml:space="preserve">լրացնել </w:t>
      </w:r>
      <w:r w:rsidR="00DB6BFD" w:rsidRPr="00082033">
        <w:rPr>
          <w:rFonts w:ascii="GHEA Grapalat" w:hAnsi="GHEA Grapalat" w:cs="Sylfaen"/>
          <w:snapToGrid w:val="0"/>
          <w:sz w:val="24"/>
          <w:szCs w:val="24"/>
        </w:rPr>
        <w:t xml:space="preserve">հետևյալ բովանդակությամբ </w:t>
      </w:r>
      <w:r w:rsidR="00B20335" w:rsidRPr="00082033">
        <w:rPr>
          <w:rFonts w:ascii="GHEA Grapalat" w:hAnsi="GHEA Grapalat" w:cs="Sylfaen"/>
          <w:snapToGrid w:val="0"/>
          <w:sz w:val="24"/>
          <w:szCs w:val="24"/>
        </w:rPr>
        <w:t>9-րդ ենթակետով</w:t>
      </w:r>
      <w:r w:rsidRPr="00082033">
        <w:rPr>
          <w:rFonts w:ascii="GHEA Grapalat" w:hAnsi="GHEA Grapalat" w:cs="Sylfaen"/>
          <w:snapToGrid w:val="0"/>
          <w:sz w:val="24"/>
          <w:szCs w:val="24"/>
        </w:rPr>
        <w:t>.</w:t>
      </w:r>
    </w:p>
    <w:p w14:paraId="3FD47F12" w14:textId="6B902223" w:rsidR="00B20335" w:rsidRPr="00082033" w:rsidRDefault="00B2033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«9)</w:t>
      </w:r>
      <w:r w:rsidR="00CE3A8E" w:rsidRPr="00082033">
        <w:rPr>
          <w:rFonts w:ascii="GHEA Grapalat" w:hAnsi="GHEA Grapalat" w:cs="Sylfaen"/>
          <w:snapToGrid w:val="0"/>
          <w:sz w:val="24"/>
          <w:szCs w:val="24"/>
        </w:rPr>
        <w:t xml:space="preserve"> </w:t>
      </w:r>
      <w:r w:rsidR="00CE3A8E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</w:t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Ռեզիդենտ</w:t>
      </w:r>
      <w:r w:rsidR="00CE3A8E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/ոչ ռեզիդենտ»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՝ համաձայն </w:t>
      </w:r>
      <w:r w:rsidR="00DA26A7" w:rsidRPr="00082033">
        <w:rPr>
          <w:rFonts w:ascii="GHEA Grapalat" w:hAnsi="GHEA Grapalat" w:cs="Sylfaen"/>
          <w:snapToGrid w:val="0"/>
          <w:sz w:val="24"/>
          <w:szCs w:val="24"/>
        </w:rPr>
        <w:t xml:space="preserve">Հայաստանի Հանրապետության կենտրոնական բանկի խորհրդի 2008 թվականի </w:t>
      </w:r>
      <w:r w:rsidR="003D2CCA" w:rsidRPr="00082033">
        <w:rPr>
          <w:rFonts w:ascii="GHEA Grapalat" w:hAnsi="GHEA Grapalat" w:cs="Sylfaen"/>
          <w:snapToGrid w:val="0"/>
          <w:sz w:val="24"/>
          <w:szCs w:val="24"/>
        </w:rPr>
        <w:t>ապրիլի 2</w:t>
      </w:r>
      <w:r w:rsidR="00DA26A7" w:rsidRPr="00082033">
        <w:rPr>
          <w:rFonts w:ascii="GHEA Grapalat" w:hAnsi="GHEA Grapalat" w:cs="Sylfaen"/>
          <w:snapToGrid w:val="0"/>
          <w:sz w:val="24"/>
          <w:szCs w:val="24"/>
        </w:rPr>
        <w:t>2-ի «</w:t>
      </w:r>
      <w:r w:rsidR="003D2CCA" w:rsidRPr="00082033">
        <w:rPr>
          <w:rFonts w:ascii="GHEA Grapalat" w:hAnsi="GHEA Grapalat" w:cs="Sylfaen"/>
          <w:snapToGrid w:val="0"/>
          <w:sz w:val="24"/>
          <w:szCs w:val="24"/>
        </w:rPr>
        <w:t xml:space="preserve">Ներդրումային ծառայություններ մատուցող անձանց` կենտրոնական բանկ ներկայացվող հաշվետվությունները, դրանց ներկայացման կարգը, </w:t>
      </w:r>
      <w:r w:rsidR="00080CA8" w:rsidRPr="00082033">
        <w:rPr>
          <w:rFonts w:ascii="GHEA Grapalat" w:hAnsi="GHEA Grapalat" w:cs="Sylfaen"/>
          <w:snapToGrid w:val="0"/>
          <w:sz w:val="24"/>
          <w:szCs w:val="24"/>
        </w:rPr>
        <w:t>ձև</w:t>
      </w:r>
      <w:r w:rsidR="003D2CCA" w:rsidRPr="00082033">
        <w:rPr>
          <w:rFonts w:ascii="GHEA Grapalat" w:hAnsi="GHEA Grapalat" w:cs="Sylfaen"/>
          <w:snapToGrid w:val="0"/>
          <w:sz w:val="24"/>
          <w:szCs w:val="24"/>
        </w:rPr>
        <w:t xml:space="preserve">ը </w:t>
      </w:r>
      <w:r w:rsidR="00080CA8" w:rsidRPr="00082033">
        <w:rPr>
          <w:rFonts w:ascii="GHEA Grapalat" w:hAnsi="GHEA Grapalat" w:cs="Sylfaen"/>
          <w:snapToGrid w:val="0"/>
          <w:sz w:val="24"/>
          <w:szCs w:val="24"/>
        </w:rPr>
        <w:t>և</w:t>
      </w:r>
      <w:r w:rsidR="003D2CCA" w:rsidRPr="00082033">
        <w:rPr>
          <w:rFonts w:ascii="GHEA Grapalat" w:hAnsi="GHEA Grapalat" w:cs="Sylfaen"/>
          <w:snapToGrid w:val="0"/>
          <w:sz w:val="24"/>
          <w:szCs w:val="24"/>
        </w:rPr>
        <w:t xml:space="preserve"> ժամկետները</w:t>
      </w:r>
      <w:r w:rsidR="00DA26A7" w:rsidRPr="00082033">
        <w:rPr>
          <w:rFonts w:ascii="GHEA Grapalat" w:hAnsi="GHEA Grapalat" w:cs="Sylfaen"/>
          <w:snapToGrid w:val="0"/>
          <w:sz w:val="24"/>
          <w:szCs w:val="24"/>
        </w:rPr>
        <w:t>» կանոնակարգ</w:t>
      </w:r>
      <w:r w:rsidR="00080CA8" w:rsidRPr="00082033">
        <w:rPr>
          <w:rFonts w:ascii="GHEA Grapalat" w:hAnsi="GHEA Grapalat" w:cs="Sylfaen"/>
          <w:snapToGrid w:val="0"/>
          <w:sz w:val="24"/>
          <w:szCs w:val="24"/>
        </w:rPr>
        <w:t xml:space="preserve"> 4/03</w:t>
      </w:r>
      <w:r w:rsidR="00DA26A7" w:rsidRPr="00082033">
        <w:rPr>
          <w:rFonts w:ascii="GHEA Grapalat" w:hAnsi="GHEA Grapalat" w:cs="Sylfaen"/>
          <w:snapToGrid w:val="0"/>
          <w:sz w:val="24"/>
          <w:szCs w:val="24"/>
        </w:rPr>
        <w:t>-ը հաստատելու մասին» թիվ</w:t>
      </w:r>
      <w:r w:rsidR="00080CA8" w:rsidRPr="00082033">
        <w:rPr>
          <w:rFonts w:ascii="GHEA Grapalat" w:hAnsi="GHEA Grapalat" w:cs="Sylfaen"/>
          <w:snapToGrid w:val="0"/>
          <w:sz w:val="24"/>
          <w:szCs w:val="24"/>
        </w:rPr>
        <w:t xml:space="preserve"> 140</w:t>
      </w:r>
      <w:r w:rsidR="00DA26A7" w:rsidRPr="00082033">
        <w:rPr>
          <w:rFonts w:ascii="GHEA Grapalat" w:hAnsi="GHEA Grapalat" w:cs="Sylfaen"/>
          <w:snapToGrid w:val="0"/>
          <w:sz w:val="24"/>
          <w:szCs w:val="24"/>
        </w:rPr>
        <w:t>-Ն որոշմամբ հաստատված «</w:t>
      </w:r>
      <w:r w:rsidR="00080CA8" w:rsidRPr="00082033">
        <w:rPr>
          <w:rFonts w:ascii="GHEA Grapalat" w:hAnsi="GHEA Grapalat" w:cs="Sylfaen"/>
          <w:snapToGrid w:val="0"/>
          <w:sz w:val="24"/>
          <w:szCs w:val="24"/>
        </w:rPr>
        <w:t>Ներդրումային ծառայություններ մատուցող անձանց` կենտրոնական բանկ ներկայացվող հաշվետվությունները, դրանց ներկայացման կարգը, ձևը և ժամկետները» կանոնակարգ 4/03-ի</w:t>
      </w:r>
      <w:r w:rsidR="00DA26A7" w:rsidRPr="00082033">
        <w:rPr>
          <w:rFonts w:ascii="GHEA Grapalat" w:hAnsi="GHEA Grapalat" w:cs="Sylfaen"/>
          <w:snapToGrid w:val="0"/>
          <w:sz w:val="24"/>
          <w:szCs w:val="24"/>
        </w:rPr>
        <w:t xml:space="preserve"> </w:t>
      </w:r>
      <w:r w:rsidRPr="00082033">
        <w:rPr>
          <w:rFonts w:ascii="GHEA Grapalat" w:hAnsi="GHEA Grapalat" w:cs="Sylfaen"/>
          <w:snapToGrid w:val="0"/>
          <w:sz w:val="24"/>
          <w:szCs w:val="24"/>
        </w:rPr>
        <w:t>Հավելված</w:t>
      </w:r>
      <w:r w:rsidR="005C77EC" w:rsidRPr="00082033">
        <w:rPr>
          <w:rFonts w:ascii="GHEA Grapalat" w:hAnsi="GHEA Grapalat" w:cs="Sylfaen"/>
          <w:snapToGrid w:val="0"/>
          <w:sz w:val="24"/>
          <w:szCs w:val="24"/>
        </w:rPr>
        <w:t xml:space="preserve"> 21</w:t>
      </w:r>
      <w:r w:rsidRPr="00082033">
        <w:rPr>
          <w:rFonts w:ascii="GHEA Grapalat" w:hAnsi="GHEA Grapalat" w:cs="Sylfaen"/>
          <w:snapToGrid w:val="0"/>
          <w:sz w:val="24"/>
          <w:szCs w:val="24"/>
        </w:rPr>
        <w:t>-ով սահմանված մեթոդաբանության:»:</w:t>
      </w:r>
    </w:p>
    <w:p w14:paraId="1A3073A5" w14:textId="13CAA85A" w:rsidR="00B20335" w:rsidRPr="00082033" w:rsidRDefault="00B20335" w:rsidP="00082033">
      <w:pPr>
        <w:pStyle w:val="ListParagraph"/>
        <w:numPr>
          <w:ilvl w:val="0"/>
          <w:numId w:val="3"/>
        </w:numPr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Կանոնակարգի </w:t>
      </w:r>
      <w:r w:rsidR="00422E39" w:rsidRPr="00082033">
        <w:rPr>
          <w:rFonts w:ascii="GHEA Grapalat" w:hAnsi="GHEA Grapalat" w:cs="Sylfaen"/>
          <w:snapToGrid w:val="0"/>
          <w:sz w:val="24"/>
          <w:szCs w:val="24"/>
        </w:rPr>
        <w:t>76</w:t>
      </w:r>
      <w:r w:rsidRPr="00082033">
        <w:rPr>
          <w:rFonts w:ascii="GHEA Grapalat" w:hAnsi="GHEA Grapalat" w:cs="Sylfaen"/>
          <w:snapToGrid w:val="0"/>
          <w:sz w:val="24"/>
          <w:szCs w:val="24"/>
        </w:rPr>
        <w:t>-րդ կետ</w:t>
      </w:r>
      <w:r w:rsidR="00422E39" w:rsidRPr="00082033">
        <w:rPr>
          <w:rFonts w:ascii="GHEA Grapalat" w:hAnsi="GHEA Grapalat" w:cs="Sylfaen"/>
          <w:snapToGrid w:val="0"/>
          <w:sz w:val="24"/>
          <w:szCs w:val="24"/>
        </w:rPr>
        <w:t>ը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</w:t>
      </w:r>
      <w:r w:rsidR="00422E39" w:rsidRPr="00082033">
        <w:rPr>
          <w:rFonts w:ascii="GHEA Grapalat" w:hAnsi="GHEA Grapalat" w:cs="Sylfaen"/>
          <w:snapToGrid w:val="0"/>
          <w:sz w:val="24"/>
          <w:szCs w:val="24"/>
        </w:rPr>
        <w:t>շարադրել հետևյալ խմբագրությամբ</w:t>
      </w:r>
      <w:r w:rsidRPr="00082033">
        <w:rPr>
          <w:rFonts w:ascii="GHEA Grapalat" w:hAnsi="GHEA Grapalat" w:cs="Sylfaen"/>
          <w:snapToGrid w:val="0"/>
          <w:sz w:val="24"/>
          <w:szCs w:val="24"/>
        </w:rPr>
        <w:t>.</w:t>
      </w:r>
    </w:p>
    <w:p w14:paraId="6FEE1643" w14:textId="2FD5F429" w:rsidR="00422E39" w:rsidRPr="00082033" w:rsidRDefault="00422E39" w:rsidP="00082033">
      <w:pPr>
        <w:pStyle w:val="ListParagraph"/>
        <w:spacing w:after="0"/>
        <w:ind w:left="0"/>
        <w:jc w:val="both"/>
        <w:rPr>
          <w:rFonts w:ascii="GHEA Grapalat" w:hAnsi="GHEA Grapalat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«76. </w:t>
      </w:r>
      <w:r w:rsidRPr="00082033">
        <w:rPr>
          <w:rFonts w:ascii="GHEA Grapalat" w:hAnsi="GHEA Grapalat"/>
          <w:sz w:val="24"/>
          <w:szCs w:val="24"/>
        </w:rPr>
        <w:t xml:space="preserve">Ոչ </w:t>
      </w:r>
      <w:r w:rsidRPr="00082033">
        <w:rPr>
          <w:rFonts w:ascii="GHEA Grapalat" w:eastAsia="Times New Roman" w:hAnsi="GHEA Grapalat"/>
          <w:sz w:val="24"/>
          <w:szCs w:val="24"/>
        </w:rPr>
        <w:t>հրապարակային</w:t>
      </w:r>
      <w:r w:rsidRPr="00082033">
        <w:rPr>
          <w:rFonts w:ascii="GHEA Grapalat" w:hAnsi="GHEA Grapalat"/>
          <w:sz w:val="24"/>
          <w:szCs w:val="24"/>
        </w:rPr>
        <w:t xml:space="preserve"> ֆոնդի կառավարումն իրականացնող անձը (այդ թվում՝ լիցենզավորված կառավարիչը) </w:t>
      </w:r>
      <w:r w:rsidRPr="00082033">
        <w:rPr>
          <w:rFonts w:ascii="GHEA Grapalat" w:eastAsia="Times New Roman" w:hAnsi="GHEA Grapalat"/>
          <w:sz w:val="24"/>
          <w:szCs w:val="24"/>
        </w:rPr>
        <w:t>Կենտրոնական</w:t>
      </w:r>
      <w:r w:rsidRPr="00082033">
        <w:rPr>
          <w:rFonts w:ascii="GHEA Grapalat" w:hAnsi="GHEA Grapalat"/>
          <w:sz w:val="24"/>
          <w:szCs w:val="24"/>
        </w:rPr>
        <w:t xml:space="preserve"> բանկ է ներկայացնում </w:t>
      </w:r>
      <w:r w:rsidR="00050A69" w:rsidRPr="00082033">
        <w:rPr>
          <w:rFonts w:ascii="GHEA Grapalat" w:hAnsi="GHEA Grapalat"/>
          <w:sz w:val="24"/>
          <w:szCs w:val="24"/>
        </w:rPr>
        <w:t xml:space="preserve">իր կողմից </w:t>
      </w:r>
      <w:r w:rsidR="00050A69" w:rsidRPr="00082033">
        <w:rPr>
          <w:rFonts w:ascii="GHEA Grapalat" w:hAnsi="GHEA Grapalat"/>
          <w:sz w:val="24"/>
          <w:szCs w:val="24"/>
        </w:rPr>
        <w:lastRenderedPageBreak/>
        <w:t xml:space="preserve">կառավարվող կորպորատիվ և պայմանագրային ֆոնդերի վերաբերյալ </w:t>
      </w:r>
      <w:r w:rsidR="00DE0DA5" w:rsidRPr="00082033">
        <w:rPr>
          <w:rFonts w:ascii="GHEA Grapalat" w:hAnsi="GHEA Grapalat"/>
          <w:sz w:val="24"/>
          <w:szCs w:val="24"/>
        </w:rPr>
        <w:t xml:space="preserve">սույն կետի աղյուսակով սահմանված </w:t>
      </w:r>
      <w:r w:rsidRPr="00082033">
        <w:rPr>
          <w:rFonts w:ascii="GHEA Grapalat" w:hAnsi="GHEA Grapalat"/>
          <w:sz w:val="24"/>
          <w:szCs w:val="24"/>
        </w:rPr>
        <w:t>հաշվետվությունները` նշված պարբերականությամբ.</w:t>
      </w:r>
    </w:p>
    <w:p w14:paraId="33512DE2" w14:textId="77777777" w:rsidR="00A509AC" w:rsidRPr="00082033" w:rsidRDefault="00A509AC" w:rsidP="00082033">
      <w:pPr>
        <w:pStyle w:val="ListParagraph"/>
        <w:spacing w:after="0"/>
        <w:ind w:left="0"/>
        <w:jc w:val="both"/>
        <w:rPr>
          <w:rFonts w:ascii="GHEA Grapalat" w:hAnsi="GHEA Grapalat"/>
          <w:sz w:val="24"/>
          <w:szCs w:val="24"/>
        </w:rPr>
      </w:pPr>
    </w:p>
    <w:p w14:paraId="1BD904F3" w14:textId="126FBCA1" w:rsidR="00422E39" w:rsidRPr="00082033" w:rsidRDefault="00DE0DA5" w:rsidP="00082033">
      <w:pPr>
        <w:pStyle w:val="NormalWeb"/>
        <w:shd w:val="clear" w:color="auto" w:fill="FFFFFF"/>
        <w:tabs>
          <w:tab w:val="left" w:pos="1620"/>
        </w:tabs>
        <w:spacing w:before="0" w:beforeAutospacing="0" w:after="0" w:afterAutospacing="0" w:line="276" w:lineRule="auto"/>
        <w:jc w:val="right"/>
        <w:rPr>
          <w:rFonts w:ascii="GHEA Grapalat" w:hAnsi="GHEA Grapalat"/>
          <w:lang w:val="hy-AM"/>
        </w:rPr>
      </w:pPr>
      <w:r w:rsidRPr="00082033">
        <w:rPr>
          <w:rFonts w:ascii="GHEA Grapalat" w:hAnsi="GHEA Grapalat"/>
          <w:lang w:val="hy-AM"/>
        </w:rPr>
        <w:t xml:space="preserve">Աղյուսակ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6"/>
        <w:gridCol w:w="3770"/>
        <w:gridCol w:w="3080"/>
      </w:tblGrid>
      <w:tr w:rsidR="00422E39" w:rsidRPr="00082033" w14:paraId="52FDE369" w14:textId="77777777" w:rsidTr="00D27274">
        <w:tc>
          <w:tcPr>
            <w:tcW w:w="2178" w:type="dxa"/>
            <w:shd w:val="clear" w:color="auto" w:fill="auto"/>
          </w:tcPr>
          <w:p w14:paraId="6F9F9473" w14:textId="77777777" w:rsidR="00422E39" w:rsidRPr="00082033" w:rsidRDefault="00422E39" w:rsidP="00082033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 w:rsidRPr="00082033">
              <w:rPr>
                <w:rFonts w:ascii="GHEA Grapalat" w:hAnsi="GHEA Grapalat"/>
                <w:b/>
                <w:lang w:val="hy-AM"/>
              </w:rPr>
              <w:t>Հաշվետվության թիվը</w:t>
            </w:r>
          </w:p>
        </w:tc>
        <w:tc>
          <w:tcPr>
            <w:tcW w:w="4206" w:type="dxa"/>
            <w:shd w:val="clear" w:color="auto" w:fill="auto"/>
          </w:tcPr>
          <w:p w14:paraId="580EE621" w14:textId="77777777" w:rsidR="00422E39" w:rsidRPr="00082033" w:rsidRDefault="00422E39" w:rsidP="00082033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 w:rsidRPr="00082033">
              <w:rPr>
                <w:rFonts w:ascii="GHEA Grapalat" w:hAnsi="GHEA Grapalat"/>
                <w:b/>
                <w:lang w:val="hy-AM"/>
              </w:rPr>
              <w:t>Հաշվետվության անվանումը</w:t>
            </w:r>
          </w:p>
        </w:tc>
        <w:tc>
          <w:tcPr>
            <w:tcW w:w="3192" w:type="dxa"/>
            <w:shd w:val="clear" w:color="auto" w:fill="auto"/>
          </w:tcPr>
          <w:p w14:paraId="4E9F5E9F" w14:textId="77777777" w:rsidR="00422E39" w:rsidRPr="00082033" w:rsidRDefault="00422E39" w:rsidP="00082033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 w:rsidRPr="00082033">
              <w:rPr>
                <w:rFonts w:ascii="GHEA Grapalat" w:hAnsi="GHEA Grapalat"/>
                <w:b/>
                <w:lang w:val="hy-AM"/>
              </w:rPr>
              <w:t>Ներկայացման պարբերականությունը</w:t>
            </w:r>
          </w:p>
        </w:tc>
      </w:tr>
      <w:tr w:rsidR="00422E39" w:rsidRPr="00082033" w14:paraId="2A47A9B8" w14:textId="77777777" w:rsidTr="00D27274">
        <w:tc>
          <w:tcPr>
            <w:tcW w:w="9576" w:type="dxa"/>
            <w:gridSpan w:val="3"/>
            <w:shd w:val="clear" w:color="auto" w:fill="auto"/>
          </w:tcPr>
          <w:p w14:paraId="710A1154" w14:textId="77777777" w:rsidR="00422E39" w:rsidRPr="00082033" w:rsidRDefault="00422E39" w:rsidP="00082033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 w:rsidRPr="00082033">
              <w:rPr>
                <w:rFonts w:ascii="GHEA Grapalat" w:hAnsi="GHEA Grapalat"/>
                <w:b/>
                <w:lang w:val="hy-AM"/>
              </w:rPr>
              <w:t>Ոչ հրապարակային ներդրումային ֆոնդերի մասին</w:t>
            </w:r>
          </w:p>
        </w:tc>
      </w:tr>
      <w:tr w:rsidR="00422E39" w:rsidRPr="00082033" w14:paraId="1BA632E1" w14:textId="77777777" w:rsidTr="00D27274">
        <w:tc>
          <w:tcPr>
            <w:tcW w:w="2178" w:type="dxa"/>
            <w:shd w:val="clear" w:color="auto" w:fill="auto"/>
          </w:tcPr>
          <w:p w14:paraId="1A46C865" w14:textId="77777777" w:rsidR="00422E39" w:rsidRPr="00082033" w:rsidRDefault="00422E39" w:rsidP="00082033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082033">
              <w:rPr>
                <w:rFonts w:ascii="GHEA Grapalat" w:hAnsi="GHEA Grapalat"/>
                <w:lang w:val="hy-AM"/>
              </w:rPr>
              <w:t>15</w:t>
            </w:r>
          </w:p>
        </w:tc>
        <w:tc>
          <w:tcPr>
            <w:tcW w:w="4206" w:type="dxa"/>
            <w:shd w:val="clear" w:color="auto" w:fill="auto"/>
          </w:tcPr>
          <w:p w14:paraId="28828849" w14:textId="77777777" w:rsidR="00422E39" w:rsidRPr="00082033" w:rsidRDefault="00422E39" w:rsidP="00082033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082033">
              <w:rPr>
                <w:rFonts w:ascii="GHEA Grapalat" w:hAnsi="GHEA Grapalat"/>
                <w:lang w:val="hy-AM"/>
              </w:rPr>
              <w:t>Ոչ հրապարակային ներդրումային ֆոնդի մասնակիցների վերաբերյալ</w:t>
            </w:r>
          </w:p>
        </w:tc>
        <w:tc>
          <w:tcPr>
            <w:tcW w:w="3192" w:type="dxa"/>
            <w:shd w:val="clear" w:color="auto" w:fill="auto"/>
          </w:tcPr>
          <w:p w14:paraId="32B317D6" w14:textId="77777777" w:rsidR="00422E39" w:rsidRPr="00082033" w:rsidRDefault="00422E39" w:rsidP="00082033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082033">
              <w:rPr>
                <w:rFonts w:ascii="GHEA Grapalat" w:hAnsi="GHEA Grapalat"/>
                <w:lang w:val="hy-AM"/>
              </w:rPr>
              <w:t>եռամսյակային</w:t>
            </w:r>
          </w:p>
        </w:tc>
      </w:tr>
      <w:tr w:rsidR="00422E39" w:rsidRPr="00082033" w14:paraId="5F5C9F4B" w14:textId="77777777" w:rsidTr="00D27274">
        <w:tc>
          <w:tcPr>
            <w:tcW w:w="2178" w:type="dxa"/>
            <w:shd w:val="clear" w:color="auto" w:fill="auto"/>
          </w:tcPr>
          <w:p w14:paraId="51FA95D0" w14:textId="77777777" w:rsidR="00422E39" w:rsidRPr="00082033" w:rsidRDefault="00422E39" w:rsidP="00082033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082033">
              <w:rPr>
                <w:rFonts w:ascii="GHEA Grapalat" w:hAnsi="GHEA Grapalat"/>
                <w:lang w:val="hy-AM"/>
              </w:rPr>
              <w:t>16</w:t>
            </w:r>
          </w:p>
        </w:tc>
        <w:tc>
          <w:tcPr>
            <w:tcW w:w="4206" w:type="dxa"/>
            <w:shd w:val="clear" w:color="auto" w:fill="auto"/>
          </w:tcPr>
          <w:p w14:paraId="15522F9F" w14:textId="77777777" w:rsidR="00422E39" w:rsidRPr="00082033" w:rsidRDefault="00422E39" w:rsidP="00082033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082033">
              <w:rPr>
                <w:rFonts w:ascii="GHEA Grapalat" w:hAnsi="GHEA Grapalat"/>
                <w:lang w:val="hy-AM"/>
              </w:rPr>
              <w:t>Ոչ հրապարակային ներդրումային ֆոնդի ակտիվների կառուցվածքի վերաբերյալ</w:t>
            </w:r>
          </w:p>
        </w:tc>
        <w:tc>
          <w:tcPr>
            <w:tcW w:w="3192" w:type="dxa"/>
            <w:shd w:val="clear" w:color="auto" w:fill="auto"/>
          </w:tcPr>
          <w:p w14:paraId="0CF99F30" w14:textId="77777777" w:rsidR="00422E39" w:rsidRPr="00082033" w:rsidRDefault="00422E39" w:rsidP="00082033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082033">
              <w:rPr>
                <w:rFonts w:ascii="GHEA Grapalat" w:hAnsi="GHEA Grapalat"/>
                <w:lang w:val="hy-AM"/>
              </w:rPr>
              <w:t>եռամսյակային</w:t>
            </w:r>
          </w:p>
        </w:tc>
      </w:tr>
      <w:tr w:rsidR="00422E39" w:rsidRPr="00082033" w14:paraId="2A8D8B1F" w14:textId="77777777" w:rsidTr="00D27274">
        <w:tc>
          <w:tcPr>
            <w:tcW w:w="2178" w:type="dxa"/>
            <w:shd w:val="clear" w:color="auto" w:fill="auto"/>
          </w:tcPr>
          <w:p w14:paraId="7F57FC8C" w14:textId="77777777" w:rsidR="00422E39" w:rsidRPr="00082033" w:rsidRDefault="00422E39" w:rsidP="00082033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082033">
              <w:rPr>
                <w:rFonts w:ascii="GHEA Grapalat" w:hAnsi="GHEA Grapalat"/>
                <w:lang w:val="hy-AM"/>
              </w:rPr>
              <w:t>17</w:t>
            </w:r>
          </w:p>
        </w:tc>
        <w:tc>
          <w:tcPr>
            <w:tcW w:w="4206" w:type="dxa"/>
            <w:shd w:val="clear" w:color="auto" w:fill="auto"/>
          </w:tcPr>
          <w:p w14:paraId="6D80942C" w14:textId="77777777" w:rsidR="00422E39" w:rsidRPr="00082033" w:rsidRDefault="00422E39" w:rsidP="00082033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082033">
              <w:rPr>
                <w:rFonts w:ascii="GHEA Grapalat" w:hAnsi="GHEA Grapalat"/>
                <w:lang w:val="hy-AM"/>
              </w:rPr>
              <w:t>Ոչ հրապարակային ներդրումային ֆոնդի պարտավորությունների կառուցվածքի վերաբերյալ</w:t>
            </w:r>
          </w:p>
        </w:tc>
        <w:tc>
          <w:tcPr>
            <w:tcW w:w="3192" w:type="dxa"/>
            <w:shd w:val="clear" w:color="auto" w:fill="auto"/>
          </w:tcPr>
          <w:p w14:paraId="78C14C00" w14:textId="77777777" w:rsidR="00422E39" w:rsidRPr="00082033" w:rsidRDefault="00422E39" w:rsidP="00082033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082033">
              <w:rPr>
                <w:rFonts w:ascii="GHEA Grapalat" w:hAnsi="GHEA Grapalat"/>
                <w:lang w:val="hy-AM"/>
              </w:rPr>
              <w:t>եռամսյակային</w:t>
            </w:r>
          </w:p>
        </w:tc>
      </w:tr>
      <w:tr w:rsidR="00422E39" w:rsidRPr="00082033" w14:paraId="74564138" w14:textId="77777777" w:rsidTr="00D27274">
        <w:tc>
          <w:tcPr>
            <w:tcW w:w="2178" w:type="dxa"/>
            <w:shd w:val="clear" w:color="auto" w:fill="auto"/>
          </w:tcPr>
          <w:p w14:paraId="131EE620" w14:textId="77777777" w:rsidR="00422E39" w:rsidRPr="00082033" w:rsidRDefault="00422E39" w:rsidP="00082033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082033">
              <w:rPr>
                <w:rFonts w:ascii="GHEA Grapalat" w:hAnsi="GHEA Grapalat"/>
                <w:lang w:val="hy-AM"/>
              </w:rPr>
              <w:t>18</w:t>
            </w:r>
          </w:p>
        </w:tc>
        <w:tc>
          <w:tcPr>
            <w:tcW w:w="4206" w:type="dxa"/>
            <w:shd w:val="clear" w:color="auto" w:fill="auto"/>
          </w:tcPr>
          <w:p w14:paraId="236F2681" w14:textId="77777777" w:rsidR="00422E39" w:rsidRPr="00082033" w:rsidRDefault="00422E39" w:rsidP="00082033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hy-AM"/>
              </w:rPr>
            </w:pPr>
            <w:bookmarkStart w:id="0" w:name="_Hlk59458119"/>
            <w:r w:rsidRPr="00082033">
              <w:rPr>
                <w:rFonts w:ascii="GHEA Grapalat" w:hAnsi="GHEA Grapalat"/>
                <w:lang w:val="hy-AM"/>
              </w:rPr>
              <w:t xml:space="preserve">Ոչ հրապարակային ֆոնդի անունից </w:t>
            </w:r>
            <w:r w:rsidRPr="00082033">
              <w:rPr>
                <w:rFonts w:ascii="GHEA Grapalat" w:hAnsi="GHEA Grapalat"/>
                <w:bCs/>
                <w:iCs/>
                <w:lang w:val="hy-AM"/>
              </w:rPr>
              <w:t xml:space="preserve">ածանցյալ ֆինանսական </w:t>
            </w:r>
            <w:proofErr w:type="spellStart"/>
            <w:r w:rsidRPr="00082033">
              <w:rPr>
                <w:rFonts w:ascii="GHEA Grapalat" w:hAnsi="GHEA Grapalat"/>
                <w:bCs/>
                <w:iCs/>
                <w:lang w:val="hy-AM"/>
              </w:rPr>
              <w:t>գործիքներում</w:t>
            </w:r>
            <w:proofErr w:type="spellEnd"/>
            <w:r w:rsidRPr="00082033">
              <w:rPr>
                <w:rFonts w:ascii="GHEA Grapalat" w:hAnsi="GHEA Grapalat"/>
                <w:bCs/>
                <w:iCs/>
                <w:lang w:val="hy-AM"/>
              </w:rPr>
              <w:t xml:space="preserve"> կատարված ներդրումների </w:t>
            </w:r>
            <w:r w:rsidRPr="00082033">
              <w:rPr>
                <w:rFonts w:ascii="GHEA Grapalat" w:hAnsi="GHEA Grapalat" w:cs="Sylfaen"/>
                <w:bCs/>
                <w:iCs/>
                <w:lang w:val="hy-AM"/>
              </w:rPr>
              <w:t>վերաբերյալ</w:t>
            </w:r>
            <w:bookmarkEnd w:id="0"/>
          </w:p>
        </w:tc>
        <w:tc>
          <w:tcPr>
            <w:tcW w:w="3192" w:type="dxa"/>
            <w:shd w:val="clear" w:color="auto" w:fill="auto"/>
          </w:tcPr>
          <w:p w14:paraId="7A24E446" w14:textId="77777777" w:rsidR="00422E39" w:rsidRPr="00082033" w:rsidRDefault="00422E39" w:rsidP="00082033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082033">
              <w:rPr>
                <w:rFonts w:ascii="GHEA Grapalat" w:hAnsi="GHEA Grapalat"/>
                <w:lang w:val="hy-AM"/>
              </w:rPr>
              <w:t>եռամսյակային</w:t>
            </w:r>
          </w:p>
        </w:tc>
      </w:tr>
    </w:tbl>
    <w:p w14:paraId="2C1101D9" w14:textId="2AA992A6" w:rsidR="00422E39" w:rsidRPr="00082033" w:rsidRDefault="000C24E1" w:rsidP="00082033">
      <w:pPr>
        <w:pStyle w:val="NormalWeb"/>
        <w:shd w:val="clear" w:color="auto" w:fill="FFFFFF"/>
        <w:tabs>
          <w:tab w:val="left" w:pos="1620"/>
        </w:tabs>
        <w:spacing w:before="0" w:beforeAutospacing="0" w:after="0" w:afterAutospacing="0" w:line="276" w:lineRule="auto"/>
        <w:jc w:val="both"/>
        <w:rPr>
          <w:rFonts w:ascii="GHEA Grapalat" w:hAnsi="GHEA Grapalat"/>
          <w:lang w:val="hy-AM"/>
        </w:rPr>
      </w:pPr>
      <w:r w:rsidRPr="00082033">
        <w:rPr>
          <w:rFonts w:ascii="GHEA Grapalat" w:hAnsi="GHEA Grapalat"/>
          <w:lang w:val="hy-AM"/>
        </w:rPr>
        <w:t>»:</w:t>
      </w:r>
    </w:p>
    <w:p w14:paraId="60A93420" w14:textId="6DA6961B" w:rsidR="00422E39" w:rsidRPr="00082033" w:rsidRDefault="00422E39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</w:p>
    <w:p w14:paraId="5130013B" w14:textId="77777777" w:rsidR="00B20335" w:rsidRPr="00082033" w:rsidRDefault="00B2033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</w:p>
    <w:p w14:paraId="43ECB917" w14:textId="1E147342" w:rsidR="00422E39" w:rsidRPr="00082033" w:rsidRDefault="00422E39" w:rsidP="00082033">
      <w:pPr>
        <w:pStyle w:val="ListParagraph"/>
        <w:numPr>
          <w:ilvl w:val="0"/>
          <w:numId w:val="3"/>
        </w:numPr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Կանոնակարգի 77-րդ կետը շարադրել հետևյալ խմբագրությամբ.</w:t>
      </w:r>
    </w:p>
    <w:p w14:paraId="4C70D110" w14:textId="57FD49D3" w:rsidR="00422E39" w:rsidRPr="00082033" w:rsidRDefault="00422E39" w:rsidP="00082033">
      <w:pPr>
        <w:pStyle w:val="ListParagraph"/>
        <w:spacing w:after="0"/>
        <w:ind w:left="0"/>
        <w:jc w:val="both"/>
        <w:rPr>
          <w:rFonts w:ascii="GHEA Grapalat" w:eastAsia="Times New Roman" w:hAnsi="GHEA Grapalat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«77. </w:t>
      </w:r>
      <w:r w:rsidRPr="00082033">
        <w:rPr>
          <w:rFonts w:ascii="GHEA Grapalat" w:eastAsia="Times New Roman" w:hAnsi="GHEA Grapalat"/>
          <w:sz w:val="24"/>
          <w:szCs w:val="24"/>
        </w:rPr>
        <w:t xml:space="preserve">Սույն գլխով պահանջվող հաշվետվությունները Կենտրոնական բանկ են ներկայացվում Կենտրոնական բանկի ինտերնետային կայքի միջոցով` </w:t>
      </w:r>
      <w:r w:rsidRPr="00082033">
        <w:rPr>
          <w:rFonts w:ascii="GHEA Grapalat" w:hAnsi="GHEA Grapalat"/>
          <w:sz w:val="24"/>
          <w:szCs w:val="24"/>
        </w:rPr>
        <w:t>հաշվետվությունների ընդունման ինտերնետ համակարգով</w:t>
      </w:r>
      <w:r w:rsidRPr="00082033">
        <w:rPr>
          <w:rFonts w:ascii="GHEA Grapalat" w:eastAsia="Times New Roman" w:hAnsi="GHEA Grapalat"/>
          <w:sz w:val="24"/>
          <w:szCs w:val="24"/>
        </w:rPr>
        <w:t>: Եթե ոչ հրապարակային ներդրումային ֆոնդի կառավարումն իրականացնող անձին տրամադրվել է Սի-Բի-Էյ-նեթ համակարգ, ապա հաշվետվությունները ներկայացվում են Սի-Բի-Էյ-նեթ համակարգի միջոցով:»:</w:t>
      </w:r>
    </w:p>
    <w:p w14:paraId="2B060C54" w14:textId="77777777" w:rsidR="00422E39" w:rsidRPr="00082033" w:rsidRDefault="00422E39" w:rsidP="00082033">
      <w:pPr>
        <w:pStyle w:val="ListParagraph"/>
        <w:tabs>
          <w:tab w:val="left" w:pos="720"/>
          <w:tab w:val="left" w:pos="810"/>
          <w:tab w:val="left" w:pos="990"/>
        </w:tabs>
        <w:spacing w:after="0"/>
        <w:ind w:left="0"/>
        <w:jc w:val="both"/>
        <w:rPr>
          <w:rFonts w:ascii="GHEA Grapalat" w:eastAsia="Times New Roman" w:hAnsi="GHEA Grapalat"/>
          <w:sz w:val="24"/>
          <w:szCs w:val="24"/>
        </w:rPr>
      </w:pPr>
    </w:p>
    <w:p w14:paraId="2E8FA6C3" w14:textId="3E75816F" w:rsidR="00422E39" w:rsidRPr="00082033" w:rsidRDefault="0059198E" w:rsidP="00082033">
      <w:pPr>
        <w:pStyle w:val="ListParagraph"/>
        <w:numPr>
          <w:ilvl w:val="0"/>
          <w:numId w:val="3"/>
        </w:numPr>
        <w:spacing w:after="0"/>
        <w:ind w:left="0"/>
        <w:rPr>
          <w:rFonts w:ascii="GHEA Grapalat" w:hAnsi="GHEA Grapalat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Կանոնակարգի 78-90-րդ կետերը շարադրել </w:t>
      </w:r>
      <w:r w:rsidR="009E7C2A" w:rsidRPr="00082033">
        <w:rPr>
          <w:rFonts w:ascii="GHEA Grapalat" w:hAnsi="GHEA Grapalat" w:cs="Sylfaen"/>
          <w:snapToGrid w:val="0"/>
          <w:sz w:val="24"/>
          <w:szCs w:val="24"/>
        </w:rPr>
        <w:t>հ</w:t>
      </w:r>
      <w:r w:rsidR="00DA1E8D" w:rsidRPr="00082033">
        <w:rPr>
          <w:rFonts w:ascii="GHEA Grapalat" w:hAnsi="GHEA Grapalat" w:cs="Sylfaen"/>
          <w:snapToGrid w:val="0"/>
          <w:sz w:val="24"/>
          <w:szCs w:val="24"/>
        </w:rPr>
        <w:t>ետևյալ խմբագրությամբ</w:t>
      </w:r>
      <w:r w:rsidR="00522F14" w:rsidRPr="00082033">
        <w:rPr>
          <w:rFonts w:ascii="GHEA Grapalat" w:eastAsia="MS Gothic" w:hAnsi="GHEA Grapalat" w:cs="MS Gothic"/>
          <w:snapToGrid w:val="0"/>
          <w:sz w:val="24"/>
          <w:szCs w:val="24"/>
        </w:rPr>
        <w:t>.</w:t>
      </w:r>
      <w:r w:rsidR="00DA1E8D" w:rsidRPr="00082033">
        <w:rPr>
          <w:rFonts w:ascii="GHEA Grapalat" w:hAnsi="GHEA Grapalat"/>
          <w:snapToGrid w:val="0"/>
          <w:sz w:val="24"/>
          <w:szCs w:val="24"/>
        </w:rPr>
        <w:t xml:space="preserve"> </w:t>
      </w:r>
    </w:p>
    <w:p w14:paraId="32883680" w14:textId="61D26802" w:rsidR="004E7985" w:rsidRPr="00082033" w:rsidRDefault="00DA1E8D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 w:rsidDel="00DA1E8D">
        <w:rPr>
          <w:rFonts w:ascii="GHEA Grapalat" w:hAnsi="GHEA Grapalat" w:cs="Sylfaen"/>
          <w:snapToGrid w:val="0"/>
          <w:sz w:val="24"/>
          <w:szCs w:val="24"/>
        </w:rPr>
        <w:t xml:space="preserve"> 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>«78.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ab/>
        <w:t xml:space="preserve">Ենթաֆոնդերի բաժանված ֆոնդի դեպքում սույն գլխով պահանջվող հաշվետվությունները ներկայացվում են յուրաքանչյուր ենթաֆոնդի համար առանձին: Հաշվետվությունները լրացնելիս յուրաքանչյուր ենթաֆոնդ 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lastRenderedPageBreak/>
        <w:t xml:space="preserve">դիտարկվում է որպես առանձին ֆոնդ: Հաշվետվություններն առանձին ներկայացնելու նպատակով յուրաքանչյուր ենթաֆոնդ պետք է ունենա համար՝ 01 (ներառյալ) թվից սկսած՝ ըստ հաջորդականության: Ենթաֆոնդերի համարները ֆոնդի գործունեության ընթացքում ենթակա չեն փոփոխման:  </w:t>
      </w:r>
    </w:p>
    <w:p w14:paraId="1A10992E" w14:textId="77777777" w:rsidR="00617550" w:rsidRPr="00082033" w:rsidRDefault="004E7985" w:rsidP="00082033">
      <w:pPr>
        <w:pStyle w:val="ListParagraph"/>
        <w:spacing w:after="0"/>
        <w:ind w:left="0"/>
        <w:jc w:val="both"/>
        <w:rPr>
          <w:rFonts w:ascii="GHEA Grapalat" w:eastAsia="Times New Roman" w:hAnsi="GHEA Grapalat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79.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="00617550" w:rsidRPr="00082033">
        <w:rPr>
          <w:rFonts w:ascii="GHEA Grapalat" w:eastAsia="Times New Roman" w:hAnsi="GHEA Grapalat" w:cs="Sylfaen"/>
          <w:sz w:val="24"/>
          <w:szCs w:val="24"/>
        </w:rPr>
        <w:t>Սույն</w:t>
      </w:r>
      <w:r w:rsidR="00617550" w:rsidRPr="00082033">
        <w:rPr>
          <w:rFonts w:ascii="GHEA Grapalat" w:eastAsia="Times New Roman" w:hAnsi="GHEA Grapalat"/>
          <w:sz w:val="24"/>
          <w:szCs w:val="24"/>
        </w:rPr>
        <w:t xml:space="preserve"> գլխով պահանջվող հաշվետվությունների անվանումները կոդավորվում են հետևյալ կարգով.</w:t>
      </w:r>
    </w:p>
    <w:p w14:paraId="09D1306A" w14:textId="77777777" w:rsidR="00617550" w:rsidRPr="00082033" w:rsidRDefault="00617550" w:rsidP="00082033">
      <w:pPr>
        <w:pStyle w:val="ListParagraph"/>
        <w:tabs>
          <w:tab w:val="left" w:pos="810"/>
        </w:tabs>
        <w:spacing w:after="0"/>
        <w:ind w:left="0"/>
        <w:jc w:val="both"/>
        <w:rPr>
          <w:rFonts w:ascii="GHEA Grapalat" w:eastAsia="Times New Roman" w:hAnsi="GHEA Grapalat"/>
          <w:sz w:val="24"/>
          <w:szCs w:val="24"/>
        </w:rPr>
      </w:pPr>
    </w:p>
    <w:tbl>
      <w:tblPr>
        <w:tblW w:w="8356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4"/>
        <w:gridCol w:w="755"/>
        <w:gridCol w:w="1576"/>
        <w:gridCol w:w="753"/>
        <w:gridCol w:w="2012"/>
        <w:gridCol w:w="685"/>
        <w:gridCol w:w="1551"/>
      </w:tblGrid>
      <w:tr w:rsidR="00617550" w:rsidRPr="00082033" w14:paraId="3C9BE966" w14:textId="77777777" w:rsidTr="00D27274">
        <w:trPr>
          <w:trHeight w:val="573"/>
        </w:trPr>
        <w:tc>
          <w:tcPr>
            <w:tcW w:w="1024" w:type="dxa"/>
            <w:shd w:val="clear" w:color="auto" w:fill="auto"/>
          </w:tcPr>
          <w:p w14:paraId="393AF68D" w14:textId="768F4A2D" w:rsidR="00617550" w:rsidRPr="00082033" w:rsidRDefault="00617550" w:rsidP="00082033">
            <w:pPr>
              <w:pStyle w:val="ListParagraph"/>
              <w:tabs>
                <w:tab w:val="left" w:pos="810"/>
              </w:tabs>
              <w:spacing w:after="0"/>
              <w:ind w:left="0"/>
              <w:jc w:val="both"/>
              <w:rPr>
                <w:rFonts w:ascii="GHEA Grapalat" w:eastAsia="Times New Roman" w:hAnsi="GHEA Grapalat"/>
                <w:sz w:val="24"/>
                <w:szCs w:val="24"/>
              </w:rPr>
            </w:pPr>
            <w:r w:rsidRPr="00082033">
              <w:rPr>
                <w:rFonts w:ascii="GHEA Grapalat" w:hAnsi="GHEA Grapalat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299" distR="114299" simplePos="0" relativeHeight="251659264" behindDoc="0" locked="0" layoutInCell="1" allowOverlap="1" wp14:anchorId="2BFDB349" wp14:editId="67DF24AF">
                      <wp:simplePos x="0" y="0"/>
                      <wp:positionH relativeFrom="column">
                        <wp:posOffset>215264</wp:posOffset>
                      </wp:positionH>
                      <wp:positionV relativeFrom="paragraph">
                        <wp:posOffset>597535</wp:posOffset>
                      </wp:positionV>
                      <wp:extent cx="0" cy="153035"/>
                      <wp:effectExtent l="95250" t="0" r="57150" b="56515"/>
                      <wp:wrapNone/>
                      <wp:docPr id="14" name="Straight Arrow Connector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530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21990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4" o:spid="_x0000_s1026" type="#_x0000_t32" style="position:absolute;margin-left:16.95pt;margin-top:47.05pt;width:0;height:12.05pt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" strokecolor="windowText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Pr="00082033">
              <w:rPr>
                <w:rFonts w:ascii="GHEA Grapalat" w:eastAsia="Times New Roman" w:hAnsi="GHEA Grapalat"/>
                <w:sz w:val="24"/>
                <w:szCs w:val="24"/>
              </w:rPr>
              <w:t>ֆոնդի կոդը</w:t>
            </w:r>
          </w:p>
        </w:tc>
        <w:tc>
          <w:tcPr>
            <w:tcW w:w="755" w:type="dxa"/>
            <w:shd w:val="clear" w:color="auto" w:fill="auto"/>
          </w:tcPr>
          <w:p w14:paraId="261140DD" w14:textId="03213F34" w:rsidR="00617550" w:rsidRPr="00082033" w:rsidRDefault="00617550" w:rsidP="00082033">
            <w:pPr>
              <w:pStyle w:val="ListParagraph"/>
              <w:tabs>
                <w:tab w:val="left" w:pos="810"/>
              </w:tabs>
              <w:spacing w:after="0"/>
              <w:ind w:left="0"/>
              <w:jc w:val="both"/>
              <w:rPr>
                <w:rFonts w:ascii="GHEA Grapalat" w:eastAsia="Times New Roman" w:hAnsi="GHEA Grapalat"/>
                <w:sz w:val="24"/>
                <w:szCs w:val="24"/>
              </w:rPr>
            </w:pPr>
            <w:r w:rsidRPr="00082033">
              <w:rPr>
                <w:rFonts w:ascii="GHEA Grapalat" w:hAnsi="GHEA Grapalat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299" distR="114299" simplePos="0" relativeHeight="251660288" behindDoc="0" locked="0" layoutInCell="1" allowOverlap="1" wp14:anchorId="3ED3C153" wp14:editId="2EB57A4A">
                      <wp:simplePos x="0" y="0"/>
                      <wp:positionH relativeFrom="column">
                        <wp:posOffset>168909</wp:posOffset>
                      </wp:positionH>
                      <wp:positionV relativeFrom="paragraph">
                        <wp:posOffset>597535</wp:posOffset>
                      </wp:positionV>
                      <wp:extent cx="0" cy="153035"/>
                      <wp:effectExtent l="95250" t="0" r="57150" b="56515"/>
                      <wp:wrapNone/>
                      <wp:docPr id="13" name="Straight Arrow Connector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530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EA05B9" id="Straight Arrow Connector 13" o:spid="_x0000_s1026" type="#_x0000_t32" style="position:absolute;margin-left:13.3pt;margin-top:47.05pt;width:0;height:12.05pt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" strokecolor="windowText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Pr="00082033">
              <w:rPr>
                <w:rFonts w:ascii="GHEA Grapalat" w:eastAsia="Times New Roman" w:hAnsi="GHEA Grapalat"/>
                <w:sz w:val="24"/>
                <w:szCs w:val="24"/>
              </w:rPr>
              <w:t>գծիկ</w:t>
            </w:r>
          </w:p>
        </w:tc>
        <w:tc>
          <w:tcPr>
            <w:tcW w:w="1576" w:type="dxa"/>
          </w:tcPr>
          <w:p w14:paraId="7EF21641" w14:textId="734512D9" w:rsidR="00617550" w:rsidRPr="00082033" w:rsidRDefault="00617550" w:rsidP="00082033">
            <w:pPr>
              <w:pStyle w:val="ListParagraph"/>
              <w:tabs>
                <w:tab w:val="left" w:pos="810"/>
              </w:tabs>
              <w:spacing w:after="0"/>
              <w:ind w:left="0"/>
              <w:jc w:val="both"/>
              <w:rPr>
                <w:rFonts w:ascii="GHEA Grapalat" w:eastAsia="Times New Roman" w:hAnsi="GHEA Grapalat"/>
                <w:sz w:val="24"/>
                <w:szCs w:val="24"/>
              </w:rPr>
            </w:pPr>
            <w:r w:rsidRPr="00082033">
              <w:rPr>
                <w:rFonts w:ascii="GHEA Grapalat" w:hAnsi="GHEA Grapalat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299" distR="114299" simplePos="0" relativeHeight="251664384" behindDoc="0" locked="0" layoutInCell="1" allowOverlap="1" wp14:anchorId="5CAC63C5" wp14:editId="1DD44418">
                      <wp:simplePos x="0" y="0"/>
                      <wp:positionH relativeFrom="column">
                        <wp:posOffset>406399</wp:posOffset>
                      </wp:positionH>
                      <wp:positionV relativeFrom="paragraph">
                        <wp:posOffset>597535</wp:posOffset>
                      </wp:positionV>
                      <wp:extent cx="0" cy="153035"/>
                      <wp:effectExtent l="95250" t="0" r="57150" b="56515"/>
                      <wp:wrapNone/>
                      <wp:docPr id="12" name="Straight Arrow Connector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530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539CA8" id="Straight Arrow Connector 12" o:spid="_x0000_s1026" type="#_x0000_t32" style="position:absolute;margin-left:32pt;margin-top:47.05pt;width:0;height:12.05pt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" strokecolor="windowText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Pr="00082033">
              <w:rPr>
                <w:rFonts w:ascii="GHEA Grapalat" w:eastAsia="Times New Roman" w:hAnsi="GHEA Grapalat"/>
                <w:sz w:val="24"/>
                <w:szCs w:val="24"/>
              </w:rPr>
              <w:t>ենթաֆոնդի համարը</w:t>
            </w:r>
          </w:p>
        </w:tc>
        <w:tc>
          <w:tcPr>
            <w:tcW w:w="753" w:type="dxa"/>
          </w:tcPr>
          <w:p w14:paraId="284CAFC1" w14:textId="77777777" w:rsidR="00617550" w:rsidRPr="00082033" w:rsidRDefault="00617550" w:rsidP="00082033">
            <w:pPr>
              <w:pStyle w:val="ListParagraph"/>
              <w:tabs>
                <w:tab w:val="left" w:pos="810"/>
              </w:tabs>
              <w:spacing w:after="0"/>
              <w:ind w:left="0"/>
              <w:jc w:val="both"/>
              <w:rPr>
                <w:rFonts w:ascii="GHEA Grapalat" w:eastAsia="Times New Roman" w:hAnsi="GHEA Grapalat"/>
                <w:sz w:val="24"/>
                <w:szCs w:val="24"/>
              </w:rPr>
            </w:pPr>
            <w:r w:rsidRPr="00082033">
              <w:rPr>
                <w:rFonts w:ascii="GHEA Grapalat" w:eastAsia="Times New Roman" w:hAnsi="GHEA Grapalat"/>
                <w:sz w:val="24"/>
                <w:szCs w:val="24"/>
              </w:rPr>
              <w:t>գծիկ</w:t>
            </w:r>
          </w:p>
        </w:tc>
        <w:tc>
          <w:tcPr>
            <w:tcW w:w="2012" w:type="dxa"/>
            <w:shd w:val="clear" w:color="auto" w:fill="auto"/>
          </w:tcPr>
          <w:p w14:paraId="20FF4792" w14:textId="77777777" w:rsidR="00617550" w:rsidRPr="00082033" w:rsidRDefault="00617550" w:rsidP="00082033">
            <w:pPr>
              <w:pStyle w:val="ListParagraph"/>
              <w:tabs>
                <w:tab w:val="left" w:pos="810"/>
              </w:tabs>
              <w:spacing w:after="0"/>
              <w:ind w:left="0"/>
              <w:jc w:val="both"/>
              <w:rPr>
                <w:rFonts w:ascii="GHEA Grapalat" w:eastAsia="Times New Roman" w:hAnsi="GHEA Grapalat"/>
                <w:sz w:val="24"/>
                <w:szCs w:val="24"/>
              </w:rPr>
            </w:pPr>
            <w:r w:rsidRPr="00082033">
              <w:rPr>
                <w:rFonts w:ascii="GHEA Grapalat" w:eastAsia="Times New Roman" w:hAnsi="GHEA Grapalat"/>
                <w:sz w:val="24"/>
                <w:szCs w:val="24"/>
              </w:rPr>
              <w:t>հաշվետվության համարը</w:t>
            </w:r>
          </w:p>
        </w:tc>
        <w:tc>
          <w:tcPr>
            <w:tcW w:w="685" w:type="dxa"/>
            <w:shd w:val="clear" w:color="auto" w:fill="auto"/>
          </w:tcPr>
          <w:p w14:paraId="7C697850" w14:textId="77777777" w:rsidR="00617550" w:rsidRPr="00082033" w:rsidRDefault="00617550" w:rsidP="00082033">
            <w:pPr>
              <w:pStyle w:val="ListParagraph"/>
              <w:tabs>
                <w:tab w:val="left" w:pos="810"/>
              </w:tabs>
              <w:spacing w:after="0"/>
              <w:ind w:left="0"/>
              <w:jc w:val="both"/>
              <w:rPr>
                <w:rFonts w:ascii="GHEA Grapalat" w:eastAsia="Times New Roman" w:hAnsi="GHEA Grapalat"/>
                <w:sz w:val="24"/>
                <w:szCs w:val="24"/>
              </w:rPr>
            </w:pPr>
            <w:r w:rsidRPr="00082033">
              <w:rPr>
                <w:rFonts w:ascii="GHEA Grapalat" w:eastAsia="Times New Roman" w:hAnsi="GHEA Grapalat"/>
                <w:sz w:val="24"/>
                <w:szCs w:val="24"/>
              </w:rPr>
              <w:t>կետ</w:t>
            </w:r>
          </w:p>
        </w:tc>
        <w:tc>
          <w:tcPr>
            <w:tcW w:w="1551" w:type="dxa"/>
            <w:shd w:val="clear" w:color="auto" w:fill="auto"/>
          </w:tcPr>
          <w:p w14:paraId="753991D1" w14:textId="77777777" w:rsidR="00617550" w:rsidRPr="00082033" w:rsidRDefault="00617550" w:rsidP="00082033">
            <w:pPr>
              <w:pStyle w:val="ListParagraph"/>
              <w:tabs>
                <w:tab w:val="left" w:pos="810"/>
              </w:tabs>
              <w:spacing w:after="0"/>
              <w:ind w:left="0"/>
              <w:jc w:val="both"/>
              <w:rPr>
                <w:rFonts w:ascii="GHEA Grapalat" w:eastAsia="Times New Roman" w:hAnsi="GHEA Grapalat"/>
                <w:sz w:val="24"/>
                <w:szCs w:val="24"/>
              </w:rPr>
            </w:pPr>
            <w:r w:rsidRPr="00082033">
              <w:rPr>
                <w:rFonts w:ascii="GHEA Grapalat" w:eastAsia="Times New Roman" w:hAnsi="GHEA Grapalat"/>
                <w:sz w:val="24"/>
                <w:szCs w:val="24"/>
              </w:rPr>
              <w:t>ընդլայնումը</w:t>
            </w:r>
          </w:p>
        </w:tc>
      </w:tr>
      <w:tr w:rsidR="00617550" w:rsidRPr="00082033" w14:paraId="7CFCD59E" w14:textId="77777777" w:rsidTr="00D27274">
        <w:trPr>
          <w:trHeight w:val="275"/>
        </w:trPr>
        <w:tc>
          <w:tcPr>
            <w:tcW w:w="1024" w:type="dxa"/>
            <w:shd w:val="clear" w:color="auto" w:fill="auto"/>
          </w:tcPr>
          <w:p w14:paraId="4455CC3D" w14:textId="77777777" w:rsidR="00617550" w:rsidRPr="00082033" w:rsidRDefault="00617550" w:rsidP="00082033">
            <w:pPr>
              <w:pStyle w:val="ListParagraph"/>
              <w:tabs>
                <w:tab w:val="left" w:pos="810"/>
              </w:tabs>
              <w:spacing w:after="0"/>
              <w:ind w:left="0"/>
              <w:jc w:val="both"/>
              <w:rPr>
                <w:rFonts w:ascii="GHEA Grapalat" w:eastAsia="Times New Roman" w:hAnsi="GHEA Grapalat"/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auto"/>
          </w:tcPr>
          <w:p w14:paraId="2A89265D" w14:textId="77777777" w:rsidR="00617550" w:rsidRPr="00082033" w:rsidRDefault="00617550" w:rsidP="00082033">
            <w:pPr>
              <w:pStyle w:val="ListParagraph"/>
              <w:tabs>
                <w:tab w:val="left" w:pos="810"/>
              </w:tabs>
              <w:spacing w:after="0"/>
              <w:ind w:left="0"/>
              <w:jc w:val="both"/>
              <w:rPr>
                <w:rFonts w:ascii="GHEA Grapalat" w:eastAsia="Times New Roman" w:hAnsi="GHEA Grapalat"/>
                <w:sz w:val="24"/>
                <w:szCs w:val="24"/>
              </w:rPr>
            </w:pPr>
          </w:p>
        </w:tc>
        <w:tc>
          <w:tcPr>
            <w:tcW w:w="1576" w:type="dxa"/>
          </w:tcPr>
          <w:p w14:paraId="6A918E55" w14:textId="77777777" w:rsidR="00617550" w:rsidRPr="00082033" w:rsidRDefault="00617550" w:rsidP="00082033">
            <w:pPr>
              <w:pStyle w:val="ListParagraph"/>
              <w:tabs>
                <w:tab w:val="left" w:pos="810"/>
              </w:tabs>
              <w:spacing w:after="0"/>
              <w:ind w:left="0"/>
              <w:jc w:val="both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753" w:type="dxa"/>
          </w:tcPr>
          <w:p w14:paraId="6D0E36D5" w14:textId="3A3C4B14" w:rsidR="00617550" w:rsidRPr="00082033" w:rsidRDefault="00617550" w:rsidP="00082033">
            <w:pPr>
              <w:pStyle w:val="ListParagraph"/>
              <w:tabs>
                <w:tab w:val="left" w:pos="810"/>
              </w:tabs>
              <w:spacing w:after="0"/>
              <w:ind w:left="0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082033">
              <w:rPr>
                <w:rFonts w:ascii="GHEA Grapalat" w:hAnsi="GHEA Grapalat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299" distR="114299" simplePos="0" relativeHeight="251665408" behindDoc="0" locked="0" layoutInCell="1" allowOverlap="1" wp14:anchorId="5C7C5581" wp14:editId="71EA07DB">
                      <wp:simplePos x="0" y="0"/>
                      <wp:positionH relativeFrom="column">
                        <wp:posOffset>183514</wp:posOffset>
                      </wp:positionH>
                      <wp:positionV relativeFrom="paragraph">
                        <wp:posOffset>3810</wp:posOffset>
                      </wp:positionV>
                      <wp:extent cx="0" cy="153035"/>
                      <wp:effectExtent l="95250" t="0" r="57150" b="56515"/>
                      <wp:wrapNone/>
                      <wp:docPr id="11" name="Straight Arrow Connector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530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6BEF0D" id="Straight Arrow Connector 11" o:spid="_x0000_s1026" type="#_x0000_t32" style="position:absolute;margin-left:14.45pt;margin-top:.3pt;width:0;height:12.05pt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" strokecolor="windowText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2012" w:type="dxa"/>
            <w:shd w:val="clear" w:color="auto" w:fill="auto"/>
          </w:tcPr>
          <w:p w14:paraId="555A6F0E" w14:textId="341F9543" w:rsidR="00617550" w:rsidRPr="00082033" w:rsidRDefault="00617550" w:rsidP="00082033">
            <w:pPr>
              <w:pStyle w:val="ListParagraph"/>
              <w:tabs>
                <w:tab w:val="left" w:pos="810"/>
              </w:tabs>
              <w:spacing w:after="0"/>
              <w:ind w:left="0"/>
              <w:jc w:val="both"/>
              <w:rPr>
                <w:rFonts w:ascii="GHEA Grapalat" w:eastAsia="Times New Roman" w:hAnsi="GHEA Grapalat"/>
                <w:sz w:val="24"/>
                <w:szCs w:val="24"/>
              </w:rPr>
            </w:pPr>
            <w:r w:rsidRPr="00082033">
              <w:rPr>
                <w:rFonts w:ascii="GHEA Grapalat" w:hAnsi="GHEA Grapalat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299" distR="114299" simplePos="0" relativeHeight="251661312" behindDoc="0" locked="0" layoutInCell="1" allowOverlap="1" wp14:anchorId="28E92702" wp14:editId="7C892363">
                      <wp:simplePos x="0" y="0"/>
                      <wp:positionH relativeFrom="column">
                        <wp:posOffset>615949</wp:posOffset>
                      </wp:positionH>
                      <wp:positionV relativeFrom="paragraph">
                        <wp:posOffset>12700</wp:posOffset>
                      </wp:positionV>
                      <wp:extent cx="0" cy="153035"/>
                      <wp:effectExtent l="95250" t="0" r="57150" b="56515"/>
                      <wp:wrapNone/>
                      <wp:docPr id="10" name="Straight Arrow Connector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530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6C9609" id="Straight Arrow Connector 10" o:spid="_x0000_s1026" type="#_x0000_t32" style="position:absolute;margin-left:48.5pt;margin-top:1pt;width:0;height:12.05pt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" strokecolor="windowText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685" w:type="dxa"/>
            <w:shd w:val="clear" w:color="auto" w:fill="auto"/>
          </w:tcPr>
          <w:p w14:paraId="096358A9" w14:textId="628F1986" w:rsidR="00617550" w:rsidRPr="00082033" w:rsidRDefault="00617550" w:rsidP="00082033">
            <w:pPr>
              <w:pStyle w:val="ListParagraph"/>
              <w:tabs>
                <w:tab w:val="left" w:pos="810"/>
              </w:tabs>
              <w:spacing w:after="0"/>
              <w:ind w:left="0"/>
              <w:jc w:val="both"/>
              <w:rPr>
                <w:rFonts w:ascii="GHEA Grapalat" w:eastAsia="Times New Roman" w:hAnsi="GHEA Grapalat"/>
                <w:sz w:val="24"/>
                <w:szCs w:val="24"/>
              </w:rPr>
            </w:pPr>
            <w:r w:rsidRPr="00082033">
              <w:rPr>
                <w:rFonts w:ascii="GHEA Grapalat" w:hAnsi="GHEA Grapalat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299" distR="114299" simplePos="0" relativeHeight="251662336" behindDoc="0" locked="0" layoutInCell="1" allowOverlap="1" wp14:anchorId="138A35D8" wp14:editId="2CC37C95">
                      <wp:simplePos x="0" y="0"/>
                      <wp:positionH relativeFrom="column">
                        <wp:posOffset>175259</wp:posOffset>
                      </wp:positionH>
                      <wp:positionV relativeFrom="paragraph">
                        <wp:posOffset>20955</wp:posOffset>
                      </wp:positionV>
                      <wp:extent cx="0" cy="153035"/>
                      <wp:effectExtent l="95250" t="0" r="57150" b="56515"/>
                      <wp:wrapNone/>
                      <wp:docPr id="9" name="Straight Arrow Connector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530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5E0162" id="Straight Arrow Connector 9" o:spid="_x0000_s1026" type="#_x0000_t32" style="position:absolute;margin-left:13.8pt;margin-top:1.65pt;width:0;height:12.05pt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" strokecolor="windowText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1551" w:type="dxa"/>
            <w:shd w:val="clear" w:color="auto" w:fill="auto"/>
          </w:tcPr>
          <w:p w14:paraId="434D0670" w14:textId="5DF4AEEE" w:rsidR="00617550" w:rsidRPr="00082033" w:rsidRDefault="00617550" w:rsidP="00082033">
            <w:pPr>
              <w:pStyle w:val="ListParagraph"/>
              <w:tabs>
                <w:tab w:val="left" w:pos="810"/>
              </w:tabs>
              <w:spacing w:after="0"/>
              <w:ind w:left="0"/>
              <w:jc w:val="both"/>
              <w:rPr>
                <w:rFonts w:ascii="GHEA Grapalat" w:eastAsia="Times New Roman" w:hAnsi="GHEA Grapalat"/>
                <w:sz w:val="24"/>
                <w:szCs w:val="24"/>
              </w:rPr>
            </w:pPr>
            <w:r w:rsidRPr="00082033">
              <w:rPr>
                <w:rFonts w:ascii="GHEA Grapalat" w:hAnsi="GHEA Grapalat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299" distR="114299" simplePos="0" relativeHeight="251663360" behindDoc="0" locked="0" layoutInCell="1" allowOverlap="1" wp14:anchorId="38406933" wp14:editId="1752C8F9">
                      <wp:simplePos x="0" y="0"/>
                      <wp:positionH relativeFrom="column">
                        <wp:posOffset>507999</wp:posOffset>
                      </wp:positionH>
                      <wp:positionV relativeFrom="paragraph">
                        <wp:posOffset>12065</wp:posOffset>
                      </wp:positionV>
                      <wp:extent cx="0" cy="153035"/>
                      <wp:effectExtent l="95250" t="0" r="57150" b="56515"/>
                      <wp:wrapNone/>
                      <wp:docPr id="8" name="Straight Arrow Connector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530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4246B5" id="Straight Arrow Connector 8" o:spid="_x0000_s1026" type="#_x0000_t32" style="position:absolute;margin-left:40pt;margin-top:.95pt;width:0;height:12.05pt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" strokecolor="windowText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</w:tc>
      </w:tr>
      <w:tr w:rsidR="00617550" w:rsidRPr="00082033" w14:paraId="1FC1676E" w14:textId="77777777" w:rsidTr="00D27274">
        <w:trPr>
          <w:trHeight w:val="286"/>
        </w:trPr>
        <w:tc>
          <w:tcPr>
            <w:tcW w:w="1024" w:type="dxa"/>
            <w:shd w:val="clear" w:color="auto" w:fill="auto"/>
          </w:tcPr>
          <w:p w14:paraId="0A9C13ED" w14:textId="77777777" w:rsidR="00617550" w:rsidRPr="00082033" w:rsidRDefault="00617550" w:rsidP="00082033">
            <w:pPr>
              <w:pStyle w:val="ListParagraph"/>
              <w:tabs>
                <w:tab w:val="left" w:pos="810"/>
              </w:tabs>
              <w:spacing w:after="0"/>
              <w:ind w:left="0"/>
              <w:jc w:val="center"/>
              <w:rPr>
                <w:rFonts w:ascii="GHEA Grapalat" w:eastAsia="Times New Roman" w:hAnsi="GHEA Grapalat"/>
                <w:sz w:val="24"/>
                <w:szCs w:val="24"/>
              </w:rPr>
            </w:pPr>
            <w:r w:rsidRPr="00082033">
              <w:rPr>
                <w:rFonts w:ascii="GHEA Grapalat" w:eastAsia="Times New Roman" w:hAnsi="GHEA Grapalat"/>
                <w:sz w:val="24"/>
                <w:szCs w:val="24"/>
              </w:rPr>
              <w:t>XXXXX</w:t>
            </w:r>
          </w:p>
        </w:tc>
        <w:tc>
          <w:tcPr>
            <w:tcW w:w="755" w:type="dxa"/>
            <w:shd w:val="clear" w:color="auto" w:fill="auto"/>
          </w:tcPr>
          <w:p w14:paraId="20B51296" w14:textId="77777777" w:rsidR="00617550" w:rsidRPr="00082033" w:rsidRDefault="00617550" w:rsidP="00082033">
            <w:pPr>
              <w:pStyle w:val="ListParagraph"/>
              <w:tabs>
                <w:tab w:val="left" w:pos="810"/>
              </w:tabs>
              <w:spacing w:after="0"/>
              <w:ind w:left="0"/>
              <w:jc w:val="center"/>
              <w:rPr>
                <w:rFonts w:ascii="GHEA Grapalat" w:eastAsia="Times New Roman" w:hAnsi="GHEA Grapalat"/>
                <w:sz w:val="24"/>
                <w:szCs w:val="24"/>
              </w:rPr>
            </w:pPr>
            <w:r w:rsidRPr="00082033">
              <w:rPr>
                <w:rFonts w:ascii="GHEA Grapalat" w:eastAsia="Times New Roman" w:hAnsi="GHEA Grapalat"/>
                <w:sz w:val="24"/>
                <w:szCs w:val="24"/>
              </w:rPr>
              <w:t>-</w:t>
            </w:r>
          </w:p>
        </w:tc>
        <w:tc>
          <w:tcPr>
            <w:tcW w:w="1576" w:type="dxa"/>
          </w:tcPr>
          <w:p w14:paraId="5D96D3C4" w14:textId="77777777" w:rsidR="00617550" w:rsidRPr="00082033" w:rsidRDefault="00617550" w:rsidP="00082033">
            <w:pPr>
              <w:pStyle w:val="ListParagraph"/>
              <w:tabs>
                <w:tab w:val="left" w:pos="810"/>
              </w:tabs>
              <w:spacing w:after="0"/>
              <w:ind w:left="0"/>
              <w:jc w:val="center"/>
              <w:rPr>
                <w:rFonts w:ascii="GHEA Grapalat" w:eastAsia="Times New Roman" w:hAnsi="GHEA Grapalat"/>
                <w:sz w:val="24"/>
                <w:szCs w:val="24"/>
              </w:rPr>
            </w:pPr>
            <w:r w:rsidRPr="00082033">
              <w:rPr>
                <w:rFonts w:ascii="GHEA Grapalat" w:eastAsia="Times New Roman" w:hAnsi="GHEA Grapalat"/>
                <w:sz w:val="24"/>
                <w:szCs w:val="24"/>
              </w:rPr>
              <w:t>XX</w:t>
            </w:r>
          </w:p>
        </w:tc>
        <w:tc>
          <w:tcPr>
            <w:tcW w:w="753" w:type="dxa"/>
          </w:tcPr>
          <w:p w14:paraId="7E46E6C8" w14:textId="77777777" w:rsidR="00617550" w:rsidRPr="00082033" w:rsidRDefault="00617550" w:rsidP="00082033">
            <w:pPr>
              <w:pStyle w:val="ListParagraph"/>
              <w:tabs>
                <w:tab w:val="left" w:pos="810"/>
              </w:tabs>
              <w:spacing w:after="0"/>
              <w:ind w:left="0"/>
              <w:jc w:val="center"/>
              <w:rPr>
                <w:rFonts w:ascii="GHEA Grapalat" w:eastAsia="Times New Roman" w:hAnsi="GHEA Grapalat"/>
                <w:sz w:val="24"/>
                <w:szCs w:val="24"/>
              </w:rPr>
            </w:pPr>
            <w:r w:rsidRPr="00082033">
              <w:rPr>
                <w:rFonts w:ascii="GHEA Grapalat" w:eastAsia="Times New Roman" w:hAnsi="GHEA Grapalat"/>
                <w:sz w:val="24"/>
                <w:szCs w:val="24"/>
              </w:rPr>
              <w:t>-</w:t>
            </w:r>
          </w:p>
        </w:tc>
        <w:tc>
          <w:tcPr>
            <w:tcW w:w="2012" w:type="dxa"/>
            <w:shd w:val="clear" w:color="auto" w:fill="auto"/>
          </w:tcPr>
          <w:p w14:paraId="01108C08" w14:textId="77777777" w:rsidR="00617550" w:rsidRPr="00082033" w:rsidRDefault="00617550" w:rsidP="00082033">
            <w:pPr>
              <w:pStyle w:val="ListParagraph"/>
              <w:tabs>
                <w:tab w:val="left" w:pos="810"/>
              </w:tabs>
              <w:spacing w:after="0"/>
              <w:ind w:left="0"/>
              <w:jc w:val="center"/>
              <w:rPr>
                <w:rFonts w:ascii="GHEA Grapalat" w:eastAsia="Times New Roman" w:hAnsi="GHEA Grapalat"/>
                <w:sz w:val="24"/>
                <w:szCs w:val="24"/>
              </w:rPr>
            </w:pPr>
            <w:r w:rsidRPr="00082033">
              <w:rPr>
                <w:rFonts w:ascii="GHEA Grapalat" w:eastAsia="Times New Roman" w:hAnsi="GHEA Grapalat"/>
                <w:sz w:val="24"/>
                <w:szCs w:val="24"/>
              </w:rPr>
              <w:t>XX</w:t>
            </w:r>
          </w:p>
        </w:tc>
        <w:tc>
          <w:tcPr>
            <w:tcW w:w="685" w:type="dxa"/>
            <w:shd w:val="clear" w:color="auto" w:fill="auto"/>
          </w:tcPr>
          <w:p w14:paraId="72D8CEAB" w14:textId="77777777" w:rsidR="00617550" w:rsidRPr="00082033" w:rsidRDefault="00617550" w:rsidP="00082033">
            <w:pPr>
              <w:pStyle w:val="ListParagraph"/>
              <w:tabs>
                <w:tab w:val="left" w:pos="810"/>
              </w:tabs>
              <w:spacing w:after="0"/>
              <w:ind w:left="0"/>
              <w:jc w:val="center"/>
              <w:rPr>
                <w:rFonts w:ascii="GHEA Grapalat" w:eastAsia="Times New Roman" w:hAnsi="GHEA Grapalat"/>
                <w:sz w:val="24"/>
                <w:szCs w:val="24"/>
              </w:rPr>
            </w:pPr>
            <w:r w:rsidRPr="00082033">
              <w:rPr>
                <w:rFonts w:ascii="GHEA Grapalat" w:eastAsia="Times New Roman" w:hAnsi="GHEA Grapalat"/>
                <w:sz w:val="24"/>
                <w:szCs w:val="24"/>
              </w:rPr>
              <w:t>.</w:t>
            </w:r>
          </w:p>
        </w:tc>
        <w:tc>
          <w:tcPr>
            <w:tcW w:w="1551" w:type="dxa"/>
            <w:shd w:val="clear" w:color="auto" w:fill="auto"/>
          </w:tcPr>
          <w:p w14:paraId="027D6612" w14:textId="77777777" w:rsidR="00617550" w:rsidRPr="00082033" w:rsidRDefault="00617550" w:rsidP="00082033">
            <w:pPr>
              <w:pStyle w:val="ListParagraph"/>
              <w:tabs>
                <w:tab w:val="left" w:pos="810"/>
              </w:tabs>
              <w:spacing w:after="0"/>
              <w:ind w:left="0"/>
              <w:jc w:val="center"/>
              <w:rPr>
                <w:rFonts w:ascii="GHEA Grapalat" w:eastAsia="Times New Roman" w:hAnsi="GHEA Grapalat"/>
                <w:sz w:val="24"/>
                <w:szCs w:val="24"/>
              </w:rPr>
            </w:pPr>
            <w:r w:rsidRPr="00082033">
              <w:rPr>
                <w:rFonts w:ascii="GHEA Grapalat" w:eastAsia="Times New Roman" w:hAnsi="GHEA Grapalat"/>
                <w:sz w:val="24"/>
                <w:szCs w:val="24"/>
              </w:rPr>
              <w:t>Xls</w:t>
            </w:r>
          </w:p>
        </w:tc>
      </w:tr>
    </w:tbl>
    <w:p w14:paraId="66F71C6B" w14:textId="5942166C" w:rsidR="004E7985" w:rsidRPr="00082033" w:rsidRDefault="004E7985" w:rsidP="00082033">
      <w:pPr>
        <w:spacing w:after="0"/>
        <w:jc w:val="right"/>
        <w:rPr>
          <w:rFonts w:ascii="GHEA Grapalat" w:hAnsi="GHEA Grapalat" w:cs="Sylfaen"/>
          <w:snapToGrid w:val="0"/>
          <w:sz w:val="24"/>
          <w:szCs w:val="24"/>
        </w:rPr>
      </w:pPr>
    </w:p>
    <w:p w14:paraId="310A1215" w14:textId="69BB6084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80.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  <w:t xml:space="preserve">Այն ֆոնդերի դեպքում, որոնք բաժանված չեն ենթաֆոնդերի, հաշվետվության անվանման մեջ «ենթաֆոնդի համարը» սյունակում լրացվում է </w:t>
      </w:r>
      <w:r w:rsidR="006D6212" w:rsidRPr="00082033">
        <w:rPr>
          <w:rFonts w:ascii="GHEA Grapalat" w:hAnsi="GHEA Grapalat" w:cs="Sylfaen"/>
          <w:snapToGrid w:val="0"/>
          <w:sz w:val="24"/>
          <w:szCs w:val="24"/>
        </w:rPr>
        <w:t>«</w:t>
      </w:r>
      <w:r w:rsidRPr="00082033">
        <w:rPr>
          <w:rFonts w:ascii="GHEA Grapalat" w:hAnsi="GHEA Grapalat" w:cs="Sylfaen"/>
          <w:snapToGrid w:val="0"/>
          <w:sz w:val="24"/>
          <w:szCs w:val="24"/>
        </w:rPr>
        <w:t>00</w:t>
      </w:r>
      <w:r w:rsidR="006D6212" w:rsidRPr="00082033">
        <w:rPr>
          <w:rFonts w:ascii="GHEA Grapalat" w:hAnsi="GHEA Grapalat" w:cs="Sylfaen"/>
          <w:snapToGrid w:val="0"/>
          <w:sz w:val="24"/>
          <w:szCs w:val="24"/>
        </w:rPr>
        <w:t>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>:</w:t>
      </w:r>
    </w:p>
    <w:p w14:paraId="6A6487F8" w14:textId="77777777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81.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  <w:t>Եռամսյակային հաշվետվությունները ներկայացվում են մինչև հաշվետու ժամանակաշրջանին հաջորդող ամսվա 7-րդ աշխատանքային օրը ներառյալ:</w:t>
      </w:r>
    </w:p>
    <w:p w14:paraId="2DC114DB" w14:textId="77777777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82.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  <w:t>Եթե հաշվետվության ներկայացման ժամկետի վերջին օրը համընկնում է ոչ աշխատանքային օրվա հետ, ապա հաշվետվության ներկայացման ժամկետի ավարտի օր է համարվում այդ օրվան հաջորդող առաջին աշխատանքային օրը:</w:t>
      </w:r>
    </w:p>
    <w:p w14:paraId="6349CE47" w14:textId="77777777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83.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  <w:t>Հաշվետվության էլեկտրոնային տարբերակը պետք է հնարավոր լինի ընթերցել էլեկտրոնային ֆորմատով, պետք է լրացվի «Արիալ Արմենիան» տառատեսակով, երկու լրացված ամբողջական տողերի միջև դատարկ տողեր չպետք է լինեն, և այն պետք է զերծ լինի ծրագրային կամ այլ տեխնիկական թերությունից:</w:t>
      </w:r>
    </w:p>
    <w:p w14:paraId="217B66E4" w14:textId="77777777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84.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  <w:t>Հաշվետվությունները լրացնելիս արժեթղթերի տարբերակիչ ծածկագրերը, արժույթի ISO և այլ կոդերը ներկայացվում են անգլերեն:</w:t>
      </w:r>
    </w:p>
    <w:p w14:paraId="1626FE4A" w14:textId="77777777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85.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  <w:t>Եթե սույն գլխով սահմանված հաշվետվության որևէ ձևով պահանջվում է լրացնել ակտիվների արժեքը կամ զուտ ակտիվների արժեքը, և ֆոնդի կանոնների համաձայն հաշվետու ժամանակաշրջանի վերջին օրվա դրությամբ տվյալ ակտիվի (ակտիվների, զուտ ակտիվների) արժեքը չի հաշվարկվում, ապա համապատասխան դաշտում լրացվում է ֆոնդի կանոնների (կանոնադրության) համաձայն հաշվետու ժամանակաշրջանի վերջի դրությամբ վերջին հաշվարկված արժեքը:</w:t>
      </w:r>
    </w:p>
    <w:p w14:paraId="70F61EF8" w14:textId="77777777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86.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  <w:t>Կենտրոնական բանկ ներկայացվող հաշվետվություններում պարունակվող տեղեկությունները պետք է լինեն արժանահավատ և ամբողջական:</w:t>
      </w:r>
    </w:p>
    <w:p w14:paraId="2D0EF1E0" w14:textId="779EEBE5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87.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  <w:t xml:space="preserve">Թիվ 15 հաշվետվությունում ներկայացվում են հաշվետու ժամանակաշրջանի վերջին օրվա դրությամբ ոչ հրապարակային ներդրումային  </w:t>
      </w:r>
      <w:r w:rsidRPr="00082033">
        <w:rPr>
          <w:rFonts w:ascii="GHEA Grapalat" w:hAnsi="GHEA Grapalat" w:cs="Sylfaen"/>
          <w:snapToGrid w:val="0"/>
          <w:sz w:val="24"/>
          <w:szCs w:val="24"/>
        </w:rPr>
        <w:lastRenderedPageBreak/>
        <w:t xml:space="preserve">ֆոնդի մասնակիցների վերաբերյալ տեղեկատվությունը՝ համաձայն </w:t>
      </w:r>
      <w:r w:rsidR="00DE0DA5" w:rsidRPr="00082033">
        <w:rPr>
          <w:rFonts w:ascii="GHEA Grapalat" w:hAnsi="GHEA Grapalat" w:cs="Sylfaen"/>
          <w:snapToGrid w:val="0"/>
          <w:sz w:val="24"/>
          <w:szCs w:val="24"/>
        </w:rPr>
        <w:t xml:space="preserve">սույն Կանոնակարգի </w:t>
      </w:r>
      <w:r w:rsidRPr="00082033">
        <w:rPr>
          <w:rFonts w:ascii="GHEA Grapalat" w:hAnsi="GHEA Grapalat" w:cs="Sylfaen"/>
          <w:snapToGrid w:val="0"/>
          <w:sz w:val="24"/>
          <w:szCs w:val="24"/>
        </w:rPr>
        <w:t>Հավելված 15-ի: Հաշվետվությունը լրացվում է հետևյալ կանոններին համապատասխան.</w:t>
      </w:r>
    </w:p>
    <w:p w14:paraId="3161F9DD" w14:textId="040E6AC9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1) </w:t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«Մասնակցի անունը, ազգանունը (անվանումը)»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ֆիզիկական անձ մասնակցի անունը, ազգանունը, իսկ իրավաբանական անձի դեպքում՝ դրա լրիվ անվանումը:</w:t>
      </w:r>
    </w:p>
    <w:p w14:paraId="16BB64CF" w14:textId="38235DF0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2)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«Անձը հաստատող փաստաթղթի սերիան, համարը (պետական գրանցման համարը)»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ֆիզիկական անձ մասնակցի անձը հաստատող փաստաթղթի սերիան (առկայության դեպքում) և համարը, իսկ իրավաբանական անձի դեպքում՝ պետական գրանցման համարը:</w:t>
      </w:r>
    </w:p>
    <w:p w14:paraId="2E1724A7" w14:textId="3FD78D84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3)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«Անձի նույնականացման և ինքնության ստուգման եղանակը»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մասնակցի (նրա անունից հանդես եկող անձի) նույնականացման և ինքնության ստուգման եղանակը՝ «առերես շփմամբ», «առանց առերես շփման՝ տեսազանգ», «առանց առերես շփման՝ հեռախոսազանգ», «առանց առերես շփման՝ նամակագրություն», «առանց առերես շփման՝ այլ եղանակ»:</w:t>
      </w:r>
    </w:p>
    <w:p w14:paraId="48E5F123" w14:textId="4B5CC5D0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4)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«Ռեզիդենտությունը (երկիրը)»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համապատասխան երկրի ISO կոդը: </w:t>
      </w:r>
    </w:p>
    <w:p w14:paraId="386096B8" w14:textId="26B563E0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5)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«Փայի</w:t>
      </w:r>
      <w:r w:rsidR="00724B7A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 xml:space="preserve"> (բաժնետոմսի)</w:t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 xml:space="preserve"> դասի անվանումը»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մասնակցին պատկանող փայերի</w:t>
      </w:r>
      <w:r w:rsidR="00724B7A" w:rsidRPr="00082033">
        <w:rPr>
          <w:rFonts w:ascii="GHEA Grapalat" w:hAnsi="GHEA Grapalat" w:cs="Sylfaen"/>
          <w:snapToGrid w:val="0"/>
          <w:sz w:val="24"/>
          <w:szCs w:val="24"/>
        </w:rPr>
        <w:t xml:space="preserve"> (բաժնետոմսերի)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դասի անվանումը, եթե ֆոնդը կամ ենթաֆոնդը ունի տարբեր դասերի փայեր</w:t>
      </w:r>
      <w:r w:rsidR="00724B7A" w:rsidRPr="00082033">
        <w:rPr>
          <w:rFonts w:ascii="GHEA Grapalat" w:hAnsi="GHEA Grapalat" w:cs="Sylfaen"/>
          <w:snapToGrid w:val="0"/>
          <w:sz w:val="24"/>
          <w:szCs w:val="24"/>
        </w:rPr>
        <w:t xml:space="preserve"> (բաժնետոմսեր)</w:t>
      </w:r>
      <w:r w:rsidRPr="00082033">
        <w:rPr>
          <w:rFonts w:ascii="GHEA Grapalat" w:hAnsi="GHEA Grapalat" w:cs="Sylfaen"/>
          <w:snapToGrid w:val="0"/>
          <w:sz w:val="24"/>
          <w:szCs w:val="24"/>
        </w:rPr>
        <w:t>:</w:t>
      </w:r>
    </w:p>
    <w:p w14:paraId="6C82E3DD" w14:textId="2C034EB4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6)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«Մասնակցի մասնաբաժինը ֆոնդում»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սյունակի </w:t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«Ընդհանուր արժեքը»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ենթասյունակում լրացվում է մասնակցին պատկանող տվյալ դասի փայերի</w:t>
      </w:r>
      <w:r w:rsidR="000679C3" w:rsidRPr="00082033">
        <w:rPr>
          <w:rFonts w:ascii="GHEA Grapalat" w:hAnsi="GHEA Grapalat" w:cs="Sylfaen"/>
          <w:snapToGrid w:val="0"/>
          <w:sz w:val="24"/>
          <w:szCs w:val="24"/>
        </w:rPr>
        <w:t xml:space="preserve"> (բաժնետոմսերի)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ընդհանուր արժեքը՝</w:t>
      </w:r>
      <w:r w:rsidR="00C126F0" w:rsidRPr="00082033">
        <w:rPr>
          <w:rFonts w:ascii="GHEA Grapalat" w:hAnsi="GHEA Grapalat" w:cs="Sylfaen"/>
          <w:snapToGrid w:val="0"/>
          <w:sz w:val="24"/>
          <w:szCs w:val="24"/>
        </w:rPr>
        <w:t xml:space="preserve"> </w:t>
      </w:r>
      <w:r w:rsidRPr="00082033">
        <w:rPr>
          <w:rFonts w:ascii="GHEA Grapalat" w:hAnsi="GHEA Grapalat" w:cs="Sylfaen"/>
          <w:snapToGrid w:val="0"/>
          <w:sz w:val="24"/>
          <w:szCs w:val="24"/>
        </w:rPr>
        <w:t>որպես փայերի</w:t>
      </w:r>
      <w:r w:rsidR="000679C3" w:rsidRPr="00082033">
        <w:rPr>
          <w:rFonts w:ascii="GHEA Grapalat" w:hAnsi="GHEA Grapalat" w:cs="Sylfaen"/>
          <w:snapToGrid w:val="0"/>
          <w:sz w:val="24"/>
          <w:szCs w:val="24"/>
        </w:rPr>
        <w:t xml:space="preserve"> (բաժնետոմսերի)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քանակի և մեկ փայի</w:t>
      </w:r>
      <w:r w:rsidR="000679C3" w:rsidRPr="00082033">
        <w:rPr>
          <w:rFonts w:ascii="GHEA Grapalat" w:hAnsi="GHEA Grapalat" w:cs="Sylfaen"/>
          <w:snapToGrid w:val="0"/>
          <w:sz w:val="24"/>
          <w:szCs w:val="24"/>
        </w:rPr>
        <w:t xml:space="preserve"> (բաժնետոմսի) 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հաշվարկային արժեքի արտադրյալ, իսկ </w:t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«Մասնաբաժինը (%)»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ենթասյունակում՝ հաշվետու ժամանակաշրջանի վերջին օրվա դրությամբ ֆոնդի մասնակցի մասնաբաժինը՝ տոկոսներով, որը որոշվում է մասնակցին սեփականության իրավունքով պատկանող տվյալ ֆոնդի փայերի (բաժնետոմսերի) քանակի և տվյալ ֆոնդի տեղաբաշխված ու հետ չգնված փայերի (բաժնետոմսերի) ընդհանուր քանակի հարաբերությամբ: Եթե ֆոնդը ունի տարբեր դասի փայեր</w:t>
      </w:r>
      <w:r w:rsidR="000679C3" w:rsidRPr="00082033">
        <w:rPr>
          <w:rFonts w:ascii="GHEA Grapalat" w:hAnsi="GHEA Grapalat" w:cs="Sylfaen"/>
          <w:snapToGrid w:val="0"/>
          <w:sz w:val="24"/>
          <w:szCs w:val="24"/>
        </w:rPr>
        <w:t xml:space="preserve"> (բաժնետոմսեր)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, ապա ֆոնդի մասնակցի մասնաբաժինը որոշվում է «Ներդրումային ֆոնդերի մասին» Հայաստանի Հանրապետության օրենքի 13-րդ հոդվածի 3-րդ մասով սահմանված կարգով: </w:t>
      </w:r>
    </w:p>
    <w:p w14:paraId="746C7903" w14:textId="31C231C0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88.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  <w:t>Թիվ 16 հաշվետվությունում ներկայացվում են հաշվետու ժամանակաշրջանի վերջին օրվա դրությամբ ոչ հրապարակային ներդրումային ֆոնդի ակտիվների</w:t>
      </w:r>
      <w:r w:rsidR="0031560C" w:rsidRPr="00082033">
        <w:rPr>
          <w:rFonts w:ascii="GHEA Grapalat" w:hAnsi="GHEA Grapalat" w:cs="Sylfaen"/>
          <w:snapToGrid w:val="0"/>
          <w:sz w:val="24"/>
          <w:szCs w:val="24"/>
        </w:rPr>
        <w:t xml:space="preserve"> կառուցվածքի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վերաբերյալ </w:t>
      </w:r>
      <w:r w:rsidR="0031560C" w:rsidRPr="00082033">
        <w:rPr>
          <w:rFonts w:ascii="GHEA Grapalat" w:hAnsi="GHEA Grapalat" w:cs="Sylfaen"/>
          <w:snapToGrid w:val="0"/>
          <w:sz w:val="24"/>
          <w:szCs w:val="24"/>
        </w:rPr>
        <w:t>տեղեկատվությունը՝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համաձայն Հավելված 16-ի:</w:t>
      </w:r>
    </w:p>
    <w:p w14:paraId="006B5F4E" w14:textId="77777777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lastRenderedPageBreak/>
        <w:t>89.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  <w:t>Թիվ 16 հաշվետվությունը լրացվում է հետևյալ կանոններին համապատասխան.</w:t>
      </w:r>
    </w:p>
    <w:p w14:paraId="3233E683" w14:textId="15EF0CC3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1)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  <w:t xml:space="preserve">Աղյուսակ 1-ում </w:t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«Արժեթղթի տեսակը»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նշվում է ֆոնդի ակտիվներում ներառված արժեթղթի տեսակը՝ «բաժնետոմս», «պարտատոմս», «ներդրումային ֆոնդի փայ», «այլ բաժնային արժեթուղթ», «այլ պարտքային արժեթուղթ»:</w:t>
      </w:r>
    </w:p>
    <w:p w14:paraId="0C1F0BC2" w14:textId="0EC93F41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2)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«Արժեթղթի դասը»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նշվում է արժեթղթի դասը՝ «հասարակ բաժնետոմս», «արտոնյալ բաժնետոմս», «արժեկտրոնային պարտատոմս», «զեղչատոկոսային պարտատոմս», «փոխարկելի պարտատոմս», «այլ»: Արժեթղթերի տարբերակիչ ծածկագրի առկայության դեպքում սույն սյունակը չի լրացվում: Սույն սյունակը օտարերկրյա արժեթղթերի դեպքում պարտադիր լրացման ենթակա է` անկախ այն հանգամանքից՝ արժեթղթի տարբերակիչ ծածկագիրն առկա է, թե՝ ոչ:</w:t>
      </w:r>
    </w:p>
    <w:p w14:paraId="1E12BA21" w14:textId="598C4CBF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3)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«Արժեթղթի տարբերակիչ ծածկագիրը»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արժեթղթերի միջազգային տարբերակիչ ծածկագիրը, իսկ դրա բացակայության դեպքում՝ Կենտրոնական դեպոզիտարիայի կողմից այդ արժեթղթին շնորհված տարբերակիչ ծածկագիրը (առկայության դեպքում):</w:t>
      </w:r>
    </w:p>
    <w:p w14:paraId="4F7B3900" w14:textId="766914B3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4)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«Թողարկողի անվանումը»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թողարկողի լրիվ անվանումը: Արժեթղթերի տարբերակիչ ծածկագրի առկայության դեպքում սույն սյունակը չի լրացվում: Սույն սյունակը օտարերկրյա արժեթղթերի թողարկողների դեպքում պարտադիր լրացման ենթակա է` անկախ այն հանգամանքից՝ արժեթղթի տարբերակիչ ծածկագիրն առկա է, թե՝ ոչ:</w:t>
      </w:r>
    </w:p>
    <w:p w14:paraId="45468F40" w14:textId="384C04A6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5)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«Թողարկողի գտնվելու վայրը»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թողարկողի գտնվելու երկրի ISO կոդը: Արժեթղթերի տարբերակիչ ծածկագրի առկայության դեպքում սույն սյունակը չի լրացվում: Սույն սյունակը օտարերկրյա արժեթղթերի թողարկողների դեպքում պարտադիր լրացման ենթակա է` անկախ այն հանգամանքից՝ արժեթղթի տարբերակիչ ծածկագիրն առկա է, թե՝ ոչ:</w:t>
      </w:r>
    </w:p>
    <w:p w14:paraId="3EF26F1B" w14:textId="575B2441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6)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«Արժույթի ISO կոդը»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այն արժույթի ISO կոդը, որով արտահայտված է տվյալ արժեթուղթը:</w:t>
      </w:r>
    </w:p>
    <w:p w14:paraId="759D2503" w14:textId="5E8AA42F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7)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«Արժեթղթերի քանակը»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արժեթղթերի քանակը:  Ծավալային արժեթղթերի դեպքում սյունակը չի լրացվում:</w:t>
      </w:r>
    </w:p>
    <w:p w14:paraId="28A1EBDD" w14:textId="07C97F5C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8)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«Արժեթղթերի ընդհանուր անվանական արժեքը»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արժեթղթերի ընդհանուր անվանական արժեքը:</w:t>
      </w:r>
    </w:p>
    <w:p w14:paraId="66E235DB" w14:textId="0586D134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9)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«Արժեթղթերի ընդհանուր հաշվեկշռային արժեքը»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արժեթղթերի ընդհանուր հաշվեկշռային արժեքը, ներառյալ այդ արժեթղթերի գծով հաշվարկված տոկոսները: </w:t>
      </w:r>
    </w:p>
    <w:p w14:paraId="0F38F1B9" w14:textId="2014599C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lastRenderedPageBreak/>
        <w:t>10)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«Տեսակարար կշիռը ֆոնդի ակտիվների նկատմամբ (%)»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արժեթղթերի ընդհանուր հաշվեկշռային արժեքի տեսակարար կշիռը ֆոնդի ընդհանուր ակտիվներում՝ տոկոսով:</w:t>
      </w:r>
    </w:p>
    <w:p w14:paraId="169DED8C" w14:textId="47BE8578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11)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  <w:t xml:space="preserve">Աղյուսակ 2-ում </w:t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 xml:space="preserve">«Փոխառուի անունը, ազգանունը (անվանումը)» </w:t>
      </w:r>
      <w:r w:rsidRPr="00082033">
        <w:rPr>
          <w:rFonts w:ascii="GHEA Grapalat" w:hAnsi="GHEA Grapalat" w:cs="Sylfaen"/>
          <w:snapToGrid w:val="0"/>
          <w:sz w:val="24"/>
          <w:szCs w:val="24"/>
        </w:rPr>
        <w:t>սյունակում լրացվում է ֆիզիկական անձ փոխառուի անունը, ազգանունը, իսկ իրավաբանական անձի դեպքում՝ լրիվ անվանումը:</w:t>
      </w:r>
    </w:p>
    <w:p w14:paraId="545F2577" w14:textId="63B60E00" w:rsidR="00D5480C" w:rsidRPr="00082033" w:rsidRDefault="00D5480C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12) </w:t>
      </w:r>
      <w:r w:rsidRPr="00082033">
        <w:rPr>
          <w:rFonts w:ascii="GHEA Grapalat" w:hAnsi="GHEA Grapalat" w:cs="Sylfaen"/>
          <w:b/>
          <w:snapToGrid w:val="0"/>
          <w:sz w:val="24"/>
          <w:szCs w:val="24"/>
        </w:rPr>
        <w:t>«Իրավաբանական անձ փոխառուի գտնվելու վայրը»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իրավաբանական անձ փոխառուի գտնվելու երկրի ISO կոդը:</w:t>
      </w:r>
    </w:p>
    <w:p w14:paraId="7EC6CAC3" w14:textId="73133797" w:rsidR="00D5480C" w:rsidRPr="00082033" w:rsidRDefault="00D5480C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13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>)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="003D5325" w:rsidRPr="00082033">
        <w:rPr>
          <w:rFonts w:ascii="GHEA Grapalat" w:hAnsi="GHEA Grapalat" w:cs="Sylfaen"/>
          <w:b/>
          <w:snapToGrid w:val="0"/>
          <w:sz w:val="24"/>
          <w:szCs w:val="24"/>
        </w:rPr>
        <w:t xml:space="preserve">«Սկզբնական պարտատիրոջ անվանումը» </w:t>
      </w:r>
      <w:r w:rsidR="003D5325" w:rsidRPr="00082033">
        <w:rPr>
          <w:rFonts w:ascii="GHEA Grapalat" w:hAnsi="GHEA Grapalat" w:cs="Sylfaen"/>
          <w:snapToGrid w:val="0"/>
          <w:sz w:val="24"/>
          <w:szCs w:val="24"/>
        </w:rPr>
        <w:t>սյունակը լրացվում է միայն այն դեպքում, երբ ֆոնդը ձեռք է բերել սկզբնական պարտատիրոջ կողմից տրված փոխառությունը</w:t>
      </w:r>
      <w:r w:rsidR="00327AC0" w:rsidRPr="00082033">
        <w:rPr>
          <w:rFonts w:ascii="GHEA Grapalat" w:hAnsi="GHEA Grapalat" w:cs="Sylfaen"/>
          <w:snapToGrid w:val="0"/>
          <w:sz w:val="24"/>
          <w:szCs w:val="24"/>
        </w:rPr>
        <w:t xml:space="preserve"> (վարկը)</w:t>
      </w:r>
      <w:r w:rsidR="003D5325" w:rsidRPr="00082033">
        <w:rPr>
          <w:rFonts w:ascii="GHEA Grapalat" w:hAnsi="GHEA Grapalat" w:cs="Sylfaen"/>
          <w:snapToGrid w:val="0"/>
          <w:sz w:val="24"/>
          <w:szCs w:val="24"/>
        </w:rPr>
        <w:t>՝ վերջինիս կողմից փոխառուի</w:t>
      </w:r>
      <w:r w:rsidR="00327AC0" w:rsidRPr="00082033">
        <w:rPr>
          <w:rFonts w:ascii="GHEA Grapalat" w:hAnsi="GHEA Grapalat" w:cs="Sylfaen"/>
          <w:snapToGrid w:val="0"/>
          <w:sz w:val="24"/>
          <w:szCs w:val="24"/>
        </w:rPr>
        <w:t xml:space="preserve"> (վարկառուի)</w:t>
      </w:r>
      <w:r w:rsidR="003D5325" w:rsidRPr="00082033">
        <w:rPr>
          <w:rFonts w:ascii="GHEA Grapalat" w:hAnsi="GHEA Grapalat" w:cs="Sylfaen"/>
          <w:snapToGrid w:val="0"/>
          <w:sz w:val="24"/>
          <w:szCs w:val="24"/>
        </w:rPr>
        <w:t xml:space="preserve"> նկատմամբ պահանջի իրավունքը ֆոնդին փոխանցելով: </w:t>
      </w:r>
      <w:r w:rsidR="009B50A2" w:rsidRPr="00082033">
        <w:rPr>
          <w:rFonts w:ascii="GHEA Grapalat" w:hAnsi="GHEA Grapalat" w:cs="Sylfaen"/>
          <w:snapToGrid w:val="0"/>
          <w:sz w:val="24"/>
          <w:szCs w:val="24"/>
        </w:rPr>
        <w:t>Ս</w:t>
      </w:r>
      <w:r w:rsidR="003D5325" w:rsidRPr="00082033">
        <w:rPr>
          <w:rFonts w:ascii="GHEA Grapalat" w:hAnsi="GHEA Grapalat" w:cs="Sylfaen"/>
          <w:snapToGrid w:val="0"/>
          <w:sz w:val="24"/>
          <w:szCs w:val="24"/>
        </w:rPr>
        <w:t>յունակում լրացվում է սկզբնական պարտատիրոջ անվանումը (ֆիզիկական անձի դեպքում՝ անունը, ազգանունը, իսկ իրավաբանական անձի դեպքում՝ լրիվ անվանումը):</w:t>
      </w:r>
      <w:r w:rsidR="00436E39" w:rsidRPr="00082033">
        <w:rPr>
          <w:rFonts w:ascii="GHEA Grapalat" w:hAnsi="GHEA Grapalat"/>
          <w:sz w:val="24"/>
          <w:szCs w:val="24"/>
        </w:rPr>
        <w:t xml:space="preserve"> </w:t>
      </w:r>
      <w:r w:rsidR="0069575F" w:rsidRPr="00082033">
        <w:rPr>
          <w:rFonts w:ascii="GHEA Grapalat" w:hAnsi="GHEA Grapalat" w:cs="Sylfaen"/>
          <w:snapToGrid w:val="0"/>
          <w:sz w:val="24"/>
          <w:szCs w:val="24"/>
        </w:rPr>
        <w:t>Հայաստանի Հանրապետության ֆ</w:t>
      </w:r>
      <w:r w:rsidR="00436E39" w:rsidRPr="00082033">
        <w:rPr>
          <w:rFonts w:ascii="GHEA Grapalat" w:hAnsi="GHEA Grapalat" w:cs="Sylfaen"/>
          <w:snapToGrid w:val="0"/>
          <w:sz w:val="24"/>
          <w:szCs w:val="24"/>
        </w:rPr>
        <w:t>ինանսական կազմակերպությունների դեպքում լրացվում է անձին Հայաստանի Հանրապետության կենտրոնական բանկի կողմից շնորհված կոդը:</w:t>
      </w:r>
      <w:r w:rsidR="009B50A2" w:rsidRPr="00082033">
        <w:rPr>
          <w:rFonts w:ascii="GHEA Grapalat" w:hAnsi="GHEA Grapalat" w:cs="Sylfaen"/>
          <w:snapToGrid w:val="0"/>
          <w:sz w:val="24"/>
          <w:szCs w:val="24"/>
        </w:rPr>
        <w:t xml:space="preserve"> Ընդ որում, վարկի դեպքում սույն կետի 11-18-րդ ենթակետերով </w:t>
      </w:r>
      <w:r w:rsidR="00D82A31" w:rsidRPr="00082033">
        <w:rPr>
          <w:rFonts w:ascii="GHEA Grapalat" w:hAnsi="GHEA Grapalat" w:cs="Sylfaen"/>
          <w:snapToGrid w:val="0"/>
          <w:sz w:val="24"/>
          <w:szCs w:val="24"/>
        </w:rPr>
        <w:t xml:space="preserve">սահմանված </w:t>
      </w:r>
      <w:r w:rsidR="009B50A2" w:rsidRPr="00082033">
        <w:rPr>
          <w:rFonts w:ascii="GHEA Grapalat" w:hAnsi="GHEA Grapalat" w:cs="Sylfaen"/>
          <w:snapToGrid w:val="0"/>
          <w:sz w:val="24"/>
          <w:szCs w:val="24"/>
        </w:rPr>
        <w:t>փոխառության վերաբերյալ սյունակներում</w:t>
      </w:r>
      <w:r w:rsidR="00D82A31" w:rsidRPr="00082033">
        <w:rPr>
          <w:rFonts w:ascii="GHEA Grapalat" w:hAnsi="GHEA Grapalat" w:cs="Sylfaen"/>
          <w:snapToGrid w:val="0"/>
          <w:sz w:val="24"/>
          <w:szCs w:val="24"/>
        </w:rPr>
        <w:t xml:space="preserve"> լրացվում են վարկի </w:t>
      </w:r>
      <w:r w:rsidR="00587787" w:rsidRPr="00082033">
        <w:rPr>
          <w:rFonts w:ascii="GHEA Grapalat" w:hAnsi="GHEA Grapalat" w:cs="Sylfaen"/>
          <w:snapToGrid w:val="0"/>
          <w:sz w:val="24"/>
          <w:szCs w:val="24"/>
        </w:rPr>
        <w:t>վերաբերյալ</w:t>
      </w:r>
      <w:r w:rsidR="00D82A31" w:rsidRPr="00082033">
        <w:rPr>
          <w:rFonts w:ascii="GHEA Grapalat" w:hAnsi="GHEA Grapalat" w:cs="Sylfaen"/>
          <w:snapToGrid w:val="0"/>
          <w:sz w:val="24"/>
          <w:szCs w:val="24"/>
        </w:rPr>
        <w:t xml:space="preserve"> տեղեկությունները: </w:t>
      </w:r>
    </w:p>
    <w:p w14:paraId="13191FB0" w14:textId="43488461" w:rsidR="00E15086" w:rsidRPr="00082033" w:rsidRDefault="00E15086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bCs/>
          <w:snapToGrid w:val="0"/>
          <w:sz w:val="24"/>
          <w:szCs w:val="24"/>
        </w:rPr>
      </w:pPr>
      <w:r w:rsidRPr="00082033">
        <w:rPr>
          <w:rFonts w:ascii="GHEA Grapalat" w:hAnsi="GHEA Grapalat" w:cs="Sylfaen"/>
          <w:bCs/>
          <w:snapToGrid w:val="0"/>
          <w:sz w:val="24"/>
          <w:szCs w:val="24"/>
        </w:rPr>
        <w:t>14)</w:t>
      </w:r>
      <w:r w:rsidRPr="00082033">
        <w:rPr>
          <w:rFonts w:ascii="GHEA Grapalat" w:hAnsi="GHEA Grapalat" w:cs="Sylfaen"/>
          <w:bCs/>
          <w:snapToGrid w:val="0"/>
          <w:sz w:val="24"/>
          <w:szCs w:val="24"/>
        </w:rPr>
        <w:tab/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«Փոխառության ժամկետը»</w:t>
      </w:r>
      <w:r w:rsidRPr="00082033">
        <w:rPr>
          <w:rFonts w:ascii="GHEA Grapalat" w:hAnsi="GHEA Grapalat" w:cs="Sylfaen"/>
          <w:bCs/>
          <w:snapToGrid w:val="0"/>
          <w:sz w:val="24"/>
          <w:szCs w:val="24"/>
        </w:rPr>
        <w:t xml:space="preserve"> սյունակում լրացվում է փոխառության  ընդհանուր ժամկետը՝ օրերով:</w:t>
      </w:r>
    </w:p>
    <w:p w14:paraId="45E161CD" w14:textId="500B6610" w:rsidR="00E15086" w:rsidRPr="00082033" w:rsidRDefault="00E15086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bCs/>
          <w:snapToGrid w:val="0"/>
          <w:sz w:val="24"/>
          <w:szCs w:val="24"/>
        </w:rPr>
      </w:pPr>
      <w:r w:rsidRPr="00082033">
        <w:rPr>
          <w:rFonts w:ascii="GHEA Grapalat" w:hAnsi="GHEA Grapalat" w:cs="Sylfaen"/>
          <w:bCs/>
          <w:snapToGrid w:val="0"/>
          <w:sz w:val="24"/>
          <w:szCs w:val="24"/>
        </w:rPr>
        <w:t>15)</w:t>
      </w:r>
      <w:r w:rsidRPr="00082033">
        <w:rPr>
          <w:rFonts w:ascii="GHEA Grapalat" w:hAnsi="GHEA Grapalat" w:cs="Sylfaen"/>
          <w:bCs/>
          <w:snapToGrid w:val="0"/>
          <w:sz w:val="24"/>
          <w:szCs w:val="24"/>
        </w:rPr>
        <w:tab/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«Փոխառության տոկոսը»</w:t>
      </w:r>
      <w:r w:rsidRPr="00082033">
        <w:rPr>
          <w:rFonts w:ascii="GHEA Grapalat" w:hAnsi="GHEA Grapalat" w:cs="Sylfaen"/>
          <w:bCs/>
          <w:snapToGrid w:val="0"/>
          <w:sz w:val="24"/>
          <w:szCs w:val="24"/>
        </w:rPr>
        <w:t xml:space="preserve"> սյունակի </w:t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«Ֆիքսված»</w:t>
      </w:r>
      <w:r w:rsidRPr="00082033">
        <w:rPr>
          <w:rFonts w:ascii="GHEA Grapalat" w:hAnsi="GHEA Grapalat" w:cs="Sylfaen"/>
          <w:bCs/>
          <w:snapToGrid w:val="0"/>
          <w:sz w:val="24"/>
          <w:szCs w:val="24"/>
        </w:rPr>
        <w:t xml:space="preserve"> ենթասյունակում  լրացվում է փոխառության անվանական տարեկան ֆիքսված տոկոսադրույքը: Անտոկոս փոխառությունների դեպքում տոկոսադրույքը լրացվում է «0»: </w:t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«Լողացող»</w:t>
      </w:r>
      <w:r w:rsidRPr="00082033">
        <w:rPr>
          <w:rFonts w:ascii="GHEA Grapalat" w:hAnsi="GHEA Grapalat" w:cs="Sylfaen"/>
          <w:bCs/>
          <w:snapToGrid w:val="0"/>
          <w:sz w:val="24"/>
          <w:szCs w:val="24"/>
        </w:rPr>
        <w:t xml:space="preserve"> ենթասյունակում նկարագրվում է տոկոսադրույքի հաշվարկման կարգը լողացող տոկոսադրույքի դեպքում: </w:t>
      </w:r>
    </w:p>
    <w:p w14:paraId="7271DE85" w14:textId="60575212" w:rsidR="00E15086" w:rsidRPr="00082033" w:rsidRDefault="00E15086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bCs/>
          <w:snapToGrid w:val="0"/>
          <w:sz w:val="24"/>
          <w:szCs w:val="24"/>
        </w:rPr>
      </w:pPr>
      <w:r w:rsidRPr="00082033">
        <w:rPr>
          <w:rFonts w:ascii="GHEA Grapalat" w:hAnsi="GHEA Grapalat" w:cs="Sylfaen"/>
          <w:bCs/>
          <w:snapToGrid w:val="0"/>
          <w:sz w:val="24"/>
          <w:szCs w:val="24"/>
        </w:rPr>
        <w:t>16)</w:t>
      </w:r>
      <w:r w:rsidRPr="00082033">
        <w:rPr>
          <w:rFonts w:ascii="GHEA Grapalat" w:hAnsi="GHEA Grapalat" w:cs="Sylfaen"/>
          <w:bCs/>
          <w:snapToGrid w:val="0"/>
          <w:sz w:val="24"/>
          <w:szCs w:val="24"/>
        </w:rPr>
        <w:tab/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«Արժույթի ISO կոդը»</w:t>
      </w:r>
      <w:r w:rsidRPr="00082033">
        <w:rPr>
          <w:rFonts w:ascii="GHEA Grapalat" w:hAnsi="GHEA Grapalat" w:cs="Sylfaen"/>
          <w:bCs/>
          <w:snapToGrid w:val="0"/>
          <w:sz w:val="24"/>
          <w:szCs w:val="24"/>
        </w:rPr>
        <w:t xml:space="preserve"> սյունակում լրացվում է այն արժույթի ISO կոդը, որով արտահայտված է փոխառությունը:</w:t>
      </w:r>
    </w:p>
    <w:p w14:paraId="1572877C" w14:textId="10F469B6" w:rsidR="00E15086" w:rsidRPr="00082033" w:rsidRDefault="00E15086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bCs/>
          <w:snapToGrid w:val="0"/>
          <w:sz w:val="24"/>
          <w:szCs w:val="24"/>
        </w:rPr>
      </w:pPr>
      <w:r w:rsidRPr="00082033">
        <w:rPr>
          <w:rFonts w:ascii="GHEA Grapalat" w:hAnsi="GHEA Grapalat" w:cs="Sylfaen"/>
          <w:bCs/>
          <w:snapToGrid w:val="0"/>
          <w:sz w:val="24"/>
          <w:szCs w:val="24"/>
        </w:rPr>
        <w:t>17)</w:t>
      </w:r>
      <w:r w:rsidRPr="00082033">
        <w:rPr>
          <w:rFonts w:ascii="GHEA Grapalat" w:hAnsi="GHEA Grapalat" w:cs="Sylfaen"/>
          <w:bCs/>
          <w:snapToGrid w:val="0"/>
          <w:sz w:val="24"/>
          <w:szCs w:val="24"/>
        </w:rPr>
        <w:tab/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«Փոխառության ծավալը»</w:t>
      </w:r>
      <w:r w:rsidRPr="00082033">
        <w:rPr>
          <w:rFonts w:ascii="GHEA Grapalat" w:hAnsi="GHEA Grapalat" w:cs="Sylfaen"/>
          <w:bCs/>
          <w:snapToGrid w:val="0"/>
          <w:sz w:val="24"/>
          <w:szCs w:val="24"/>
        </w:rPr>
        <w:t xml:space="preserve"> սյունակում լրացվում է փոխառության հաշվեկշռային մնացորդը:</w:t>
      </w:r>
    </w:p>
    <w:p w14:paraId="38D34132" w14:textId="0B88378C" w:rsidR="00E15086" w:rsidRPr="00082033" w:rsidRDefault="00E15086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bCs/>
          <w:snapToGrid w:val="0"/>
          <w:sz w:val="24"/>
          <w:szCs w:val="24"/>
        </w:rPr>
      </w:pPr>
      <w:r w:rsidRPr="00082033">
        <w:rPr>
          <w:rFonts w:ascii="GHEA Grapalat" w:hAnsi="GHEA Grapalat" w:cs="Sylfaen"/>
          <w:bCs/>
          <w:snapToGrid w:val="0"/>
          <w:sz w:val="24"/>
          <w:szCs w:val="24"/>
        </w:rPr>
        <w:t>18)</w:t>
      </w:r>
      <w:r w:rsidRPr="00082033">
        <w:rPr>
          <w:rFonts w:ascii="GHEA Grapalat" w:hAnsi="GHEA Grapalat" w:cs="Sylfaen"/>
          <w:bCs/>
          <w:snapToGrid w:val="0"/>
          <w:sz w:val="24"/>
          <w:szCs w:val="24"/>
        </w:rPr>
        <w:tab/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«Տեսակարար կշիռը ֆոնդի ակտիվների նկատմամբ (%)»</w:t>
      </w:r>
      <w:r w:rsidRPr="00082033">
        <w:rPr>
          <w:rFonts w:ascii="GHEA Grapalat" w:hAnsi="GHEA Grapalat" w:cs="Sylfaen"/>
          <w:bCs/>
          <w:snapToGrid w:val="0"/>
          <w:sz w:val="24"/>
          <w:szCs w:val="24"/>
        </w:rPr>
        <w:t xml:space="preserve"> սյունակում լրացվում է փոխառության ծավալի տեսակարար կշիռը ֆոնդի ընդհանուր ակտիվներում՝ տոկոսով:</w:t>
      </w:r>
    </w:p>
    <w:p w14:paraId="04E80151" w14:textId="03C7B3D4" w:rsidR="004E7985" w:rsidRPr="00082033" w:rsidRDefault="005F37CC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19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>)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ab/>
        <w:t xml:space="preserve">Աղյուսակ 3-ում ներկայացվում են ֆոնդի հաշվին ներդրված ավանդների, ինչպես նաև ֆոնդի ցպահանջ դրամական միջոցների վերաբերյալ տեղեկությունները: </w:t>
      </w:r>
    </w:p>
    <w:p w14:paraId="08A5AF03" w14:textId="1F4A87D0" w:rsidR="007648B1" w:rsidRPr="00082033" w:rsidRDefault="005F37CC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20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>)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="004E7985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«Բանկի անվանումը»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այն բանկի լրիվ անվանումը, որտեղ ընթացիկ հաշվում կամ որպես ավանդ ներդրված են ներդրումային ֆոնդի 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lastRenderedPageBreak/>
        <w:t>դրամական միջոցները: Հ</w:t>
      </w:r>
      <w:r w:rsidR="00F0248C" w:rsidRPr="00082033">
        <w:rPr>
          <w:rFonts w:ascii="GHEA Grapalat" w:hAnsi="GHEA Grapalat" w:cs="Sylfaen"/>
          <w:snapToGrid w:val="0"/>
          <w:sz w:val="24"/>
          <w:szCs w:val="24"/>
        </w:rPr>
        <w:t xml:space="preserve">այաստանի 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>Հ</w:t>
      </w:r>
      <w:r w:rsidR="00F0248C" w:rsidRPr="00082033">
        <w:rPr>
          <w:rFonts w:ascii="GHEA Grapalat" w:hAnsi="GHEA Grapalat" w:cs="Sylfaen"/>
          <w:snapToGrid w:val="0"/>
          <w:sz w:val="24"/>
          <w:szCs w:val="24"/>
        </w:rPr>
        <w:t>անրապետության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 xml:space="preserve"> բանկերի համար անհրաժեշտ է լրացնել </w:t>
      </w:r>
      <w:r w:rsidR="00DB6BFD" w:rsidRPr="00082033">
        <w:rPr>
          <w:rFonts w:ascii="GHEA Grapalat" w:hAnsi="GHEA Grapalat" w:cs="Sylfaen"/>
          <w:snapToGrid w:val="0"/>
          <w:sz w:val="24"/>
          <w:szCs w:val="24"/>
        </w:rPr>
        <w:t>Կ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>ենտրոնական բանկի կողմից տրամադրած կոդը։</w:t>
      </w:r>
    </w:p>
    <w:p w14:paraId="53873C38" w14:textId="097DB721" w:rsidR="004E7985" w:rsidRPr="00082033" w:rsidRDefault="005F37CC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21</w:t>
      </w:r>
      <w:r w:rsidR="007648B1" w:rsidRPr="00082033">
        <w:rPr>
          <w:rFonts w:ascii="GHEA Grapalat" w:hAnsi="GHEA Grapalat" w:cs="Sylfaen"/>
          <w:snapToGrid w:val="0"/>
          <w:sz w:val="24"/>
          <w:szCs w:val="24"/>
        </w:rPr>
        <w:t xml:space="preserve">) </w:t>
      </w:r>
      <w:r w:rsidR="00FE4CFD" w:rsidRPr="00082033">
        <w:rPr>
          <w:rFonts w:ascii="GHEA Grapalat" w:hAnsi="GHEA Grapalat" w:cs="Sylfaen"/>
          <w:snapToGrid w:val="0"/>
          <w:sz w:val="24"/>
          <w:szCs w:val="24"/>
        </w:rPr>
        <w:t xml:space="preserve">   </w:t>
      </w:r>
      <w:r w:rsidR="007648B1" w:rsidRPr="00082033">
        <w:rPr>
          <w:rFonts w:ascii="GHEA Grapalat" w:hAnsi="GHEA Grapalat" w:cs="Sylfaen"/>
          <w:b/>
          <w:snapToGrid w:val="0"/>
          <w:sz w:val="24"/>
          <w:szCs w:val="24"/>
        </w:rPr>
        <w:t>«Բանկի գտնվելու վայրը»</w:t>
      </w:r>
      <w:r w:rsidR="007648B1"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բանկի գտնվելու երկրի ISO կոդը: </w:t>
      </w:r>
      <w:r w:rsidR="0059198E" w:rsidRPr="00082033">
        <w:rPr>
          <w:rFonts w:ascii="GHEA Grapalat" w:hAnsi="GHEA Grapalat" w:cs="Sylfaen"/>
          <w:snapToGrid w:val="0"/>
          <w:sz w:val="24"/>
          <w:szCs w:val="24"/>
        </w:rPr>
        <w:t xml:space="preserve">Հայաստանի Հանրապետության </w:t>
      </w:r>
      <w:r w:rsidR="007648B1" w:rsidRPr="00082033">
        <w:rPr>
          <w:rFonts w:ascii="GHEA Grapalat" w:hAnsi="GHEA Grapalat" w:cs="Sylfaen"/>
          <w:snapToGrid w:val="0"/>
          <w:sz w:val="24"/>
          <w:szCs w:val="24"/>
        </w:rPr>
        <w:t>բանկերի դեպքում սյունակը չի լրացվում:</w:t>
      </w:r>
    </w:p>
    <w:p w14:paraId="061E083D" w14:textId="3A3F7D2E" w:rsidR="004E7985" w:rsidRPr="00082033" w:rsidRDefault="005F37CC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22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>)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="004E7985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«Ավանդ»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սյունակի </w:t>
      </w:r>
      <w:r w:rsidR="004E7985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«Տեսակը»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 xml:space="preserve"> ենթասյունակում լրացվում է ավանդի տեսակը՝ «Ժամկետային» կամ «Ցպահանջ»: </w:t>
      </w:r>
      <w:r w:rsidR="009D0EB9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</w:t>
      </w:r>
      <w:r w:rsidR="004E7985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ժամկետը»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 xml:space="preserve"> ենթասյունակում լրացվում է ներդրումային ֆոնդի հաշվին ներդրված ավանդի ընդհանուր ժամկետը՝ օրերով: Անժամկետ ցպահանջ ավանդների դեպքում լրացվում է «անժամկետ» բառը: </w:t>
      </w:r>
      <w:r w:rsidR="004E7985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«Տոկոսադրույքը»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 xml:space="preserve"> ենթասյունակում լրացվում է ներդրումային ֆոնդի հաշվին ներդրված ավանդի տարեկան անվանական ֆիքսված տոկոսադրույքը: Լողացող տոկոսադրույքի դեպքում </w:t>
      </w:r>
      <w:r w:rsidR="004E7985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«լողացող»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 xml:space="preserve"> ենթասյունակում նկարագրվում է տոկոսադրույքի հաշվարկման կարգը: </w:t>
      </w:r>
      <w:r w:rsidR="004E7985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«Անվանական արժեքը»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 xml:space="preserve"> ենթասյունակում լրացվում է ավանդի մայր գումարը: </w:t>
      </w:r>
      <w:r w:rsidR="004E7985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«Համախառն գումարը»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 xml:space="preserve"> ենթասյունակում լրացվում է ներդրված ավանդի մնացորդային մայր գումարի և հաշվետու ժամանակաշրջանի վերջին օրվա դրությամբ հաշվեգրված տոկոսների հանրագումարը:</w:t>
      </w:r>
    </w:p>
    <w:p w14:paraId="492EC21C" w14:textId="3D847F51" w:rsidR="004E7985" w:rsidRPr="00082033" w:rsidRDefault="005F37CC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23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>)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="004E7985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«Ընթացիկ հաշվի դրամական միջոցների արժեքը»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ներդրումային ֆոնդի՝ բանկում բացված ընթացիկ հաշվում առկա դրամական միջոցների արժեքը:</w:t>
      </w:r>
    </w:p>
    <w:p w14:paraId="21D97D9F" w14:textId="64A63164" w:rsidR="004E7985" w:rsidRPr="00082033" w:rsidRDefault="005F37CC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24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>)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="004E7985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«Արժույթի ISO կոդը»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այն արժույթի ISO կոդը, որով արտահայտված են ներդրված ավանդի մայր գումարը կամ ընթացիկ հաշվում առկա դրամական միջոցները:</w:t>
      </w:r>
    </w:p>
    <w:p w14:paraId="2FB5013F" w14:textId="56C1A497" w:rsidR="004E7985" w:rsidRPr="00082033" w:rsidRDefault="005F37CC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25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>)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="004E7985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«Տեսակարար կշիռը ֆոնդի ակտիվների նկատմամբ (%)»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ներդրված ավանդի համախառն գումարի կամ ընթացիկ հաշվում առկա դրամական միջոցների արժեքի տեսակարար կշիռը ֆոնդի ընդհանուր ակտիվներում՝ տոկոսով:</w:t>
      </w:r>
    </w:p>
    <w:p w14:paraId="4DFDA879" w14:textId="2CA3448F" w:rsidR="004E7985" w:rsidRPr="00082033" w:rsidRDefault="005F37CC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26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>)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ab/>
        <w:t xml:space="preserve">Աղյուսակ 4-ում </w:t>
      </w:r>
      <w:r w:rsidR="004E7985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«Անշարժ գույքի տեսակը»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անշարժ գույքի տեսակն ըստ օգտագործման նպատակի՝ «հող», «ծառայողական տարածքներ», «բնակելի տարածքներ», «գրասենյակային տարածքներ», «արտադրամասային տարածքներ» կամ «այլ անշարժ գույք»:</w:t>
      </w:r>
    </w:p>
    <w:p w14:paraId="231DAE6B" w14:textId="7691649C" w:rsidR="007648B1" w:rsidRPr="00082033" w:rsidRDefault="005F37CC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27</w:t>
      </w:r>
      <w:r w:rsidR="007648B1" w:rsidRPr="00082033">
        <w:rPr>
          <w:rFonts w:ascii="GHEA Grapalat" w:hAnsi="GHEA Grapalat" w:cs="Sylfaen"/>
          <w:snapToGrid w:val="0"/>
          <w:sz w:val="24"/>
          <w:szCs w:val="24"/>
        </w:rPr>
        <w:t xml:space="preserve">) </w:t>
      </w:r>
      <w:r w:rsidR="007648B1" w:rsidRPr="00082033">
        <w:rPr>
          <w:rFonts w:ascii="GHEA Grapalat" w:hAnsi="GHEA Grapalat" w:cs="Sylfaen"/>
          <w:b/>
          <w:snapToGrid w:val="0"/>
          <w:sz w:val="24"/>
          <w:szCs w:val="24"/>
        </w:rPr>
        <w:t>«Անշարժ գույքի գտնվելու վայրը»</w:t>
      </w:r>
      <w:r w:rsidR="007648B1"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անշարժ գույքի գտնվելու երկրի ISO կոդը:</w:t>
      </w:r>
    </w:p>
    <w:p w14:paraId="17351AF4" w14:textId="6DD5AD4A" w:rsidR="004E7985" w:rsidRPr="00082033" w:rsidRDefault="005F37CC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28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>)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="004E7985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«Համախառն գնման գինը»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ներդրումային ֆոնդի հաշվին ձեռքբերված անշարժ գույքի ձեռքբերման գնի և ձեռքբերման հետ կապված ծախսերի հանրագումարը:</w:t>
      </w:r>
    </w:p>
    <w:p w14:paraId="6B57B2D1" w14:textId="0D1F6127" w:rsidR="004E7985" w:rsidRPr="00082033" w:rsidRDefault="005F37CC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29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>)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="004E7985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«Իրական արժեքը»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ներդրումային ֆոնդի հաշվին ձեռքբերված անշարժ գույքի իրական արժեքը հաշվետու </w:t>
      </w:r>
      <w:r w:rsidR="00F070EB" w:rsidRPr="00082033">
        <w:rPr>
          <w:rFonts w:ascii="GHEA Grapalat" w:hAnsi="GHEA Grapalat" w:cs="Sylfaen"/>
          <w:snapToGrid w:val="0"/>
          <w:sz w:val="24"/>
          <w:szCs w:val="24"/>
        </w:rPr>
        <w:t xml:space="preserve">ժամանակաշրջանի 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>վերջին օրվա</w:t>
      </w:r>
      <w:r w:rsidR="004E7985" w:rsidRPr="00082033">
        <w:rPr>
          <w:rFonts w:ascii="GHEA Grapalat" w:hAnsi="GHEA Grapalat" w:cs="Sylfaen"/>
          <w:snapToGrid w:val="0"/>
          <w:color w:val="FF0000"/>
          <w:sz w:val="24"/>
          <w:szCs w:val="24"/>
        </w:rPr>
        <w:t xml:space="preserve"> 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 xml:space="preserve">դրությամբ: </w:t>
      </w:r>
    </w:p>
    <w:p w14:paraId="616E7D63" w14:textId="1731084F" w:rsidR="004E7985" w:rsidRPr="00082033" w:rsidRDefault="005F37CC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lastRenderedPageBreak/>
        <w:t>30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>)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="004E7985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«Տեսակարար կշիռը ֆոնդի ակտիվների նկատմամբ (%)»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ձեռքբերված անշարժ գույքի (իրական արժեքով) տեսակարար կշիռը ֆոնդի ընդհանուր ակտիվներում՝ տոկոսով:</w:t>
      </w:r>
    </w:p>
    <w:p w14:paraId="5EB33009" w14:textId="0A5FD309" w:rsidR="007648B1" w:rsidRPr="00082033" w:rsidRDefault="005F37CC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31</w:t>
      </w:r>
      <w:r w:rsidR="007648B1" w:rsidRPr="00082033">
        <w:rPr>
          <w:rFonts w:ascii="GHEA Grapalat" w:hAnsi="GHEA Grapalat" w:cs="Sylfaen"/>
          <w:snapToGrid w:val="0"/>
          <w:sz w:val="24"/>
          <w:szCs w:val="24"/>
        </w:rPr>
        <w:t>) Աղյուսակ 5-ում</w:t>
      </w:r>
      <w:r w:rsidR="004C72D1" w:rsidRPr="00082033">
        <w:rPr>
          <w:rFonts w:ascii="GHEA Grapalat" w:hAnsi="GHEA Grapalat" w:cs="Sylfaen"/>
          <w:snapToGrid w:val="0"/>
          <w:sz w:val="24"/>
          <w:szCs w:val="24"/>
        </w:rPr>
        <w:t xml:space="preserve"> 1-8</w:t>
      </w:r>
      <w:r w:rsidR="007648B1" w:rsidRPr="00082033">
        <w:rPr>
          <w:rFonts w:ascii="GHEA Grapalat" w:hAnsi="GHEA Grapalat" w:cs="Sylfaen"/>
          <w:snapToGrid w:val="0"/>
          <w:sz w:val="24"/>
          <w:szCs w:val="24"/>
        </w:rPr>
        <w:t>-րդ սյունակները լրացվում են համաձայն սույն կետի</w:t>
      </w:r>
      <w:r w:rsidR="004C72D1" w:rsidRPr="00082033">
        <w:rPr>
          <w:rFonts w:ascii="GHEA Grapalat" w:hAnsi="GHEA Grapalat" w:cs="Sylfaen"/>
          <w:snapToGrid w:val="0"/>
          <w:sz w:val="24"/>
          <w:szCs w:val="24"/>
        </w:rPr>
        <w:t xml:space="preserve"> 1-8</w:t>
      </w:r>
      <w:r w:rsidR="007648B1" w:rsidRPr="00082033">
        <w:rPr>
          <w:rFonts w:ascii="GHEA Grapalat" w:hAnsi="GHEA Grapalat" w:cs="Sylfaen"/>
          <w:snapToGrid w:val="0"/>
          <w:sz w:val="24"/>
          <w:szCs w:val="24"/>
        </w:rPr>
        <w:t>-րդ  ենթակետերի:</w:t>
      </w:r>
    </w:p>
    <w:p w14:paraId="66CD3101" w14:textId="57F82212" w:rsidR="004E7985" w:rsidRPr="00082033" w:rsidRDefault="005F37CC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32</w:t>
      </w:r>
      <w:r w:rsidR="00CC2E5C" w:rsidRPr="00082033">
        <w:rPr>
          <w:rFonts w:ascii="GHEA Grapalat" w:hAnsi="GHEA Grapalat" w:cs="Sylfaen"/>
          <w:snapToGrid w:val="0"/>
          <w:sz w:val="24"/>
          <w:szCs w:val="24"/>
        </w:rPr>
        <w:t xml:space="preserve">) </w:t>
      </w:r>
      <w:r w:rsidR="007648B1" w:rsidRPr="00082033">
        <w:rPr>
          <w:rFonts w:ascii="GHEA Grapalat" w:hAnsi="GHEA Grapalat"/>
          <w:b/>
          <w:sz w:val="24"/>
          <w:szCs w:val="24"/>
        </w:rPr>
        <w:t xml:space="preserve"> «Հակադարձ ռեպո գործարքի արժույթի ISO կոդը»</w:t>
      </w:r>
      <w:r w:rsidR="007648B1" w:rsidRPr="00082033">
        <w:rPr>
          <w:rFonts w:ascii="GHEA Grapalat" w:hAnsi="GHEA Grapalat"/>
          <w:bCs/>
          <w:sz w:val="24"/>
          <w:szCs w:val="24"/>
        </w:rPr>
        <w:t xml:space="preserve"> 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>սյունակում լրացվում է այն արժույթի ISO կոդը, որով իրականացվում է հակադարձ ռեպո գործարքը:</w:t>
      </w:r>
    </w:p>
    <w:p w14:paraId="68DDDEBC" w14:textId="7BA9AE6F" w:rsidR="004E7985" w:rsidRPr="00082033" w:rsidRDefault="005F37CC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33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>)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="004E7985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«Գործարքի մյուս կողմը»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հակադարձ ռեպո գործարքի մյուս կողմի անվանումը</w:t>
      </w:r>
      <w:r w:rsidR="00287371" w:rsidRPr="00082033">
        <w:rPr>
          <w:rFonts w:ascii="GHEA Grapalat" w:hAnsi="GHEA Grapalat" w:cs="Sylfaen"/>
          <w:snapToGrid w:val="0"/>
          <w:sz w:val="24"/>
          <w:szCs w:val="24"/>
        </w:rPr>
        <w:t>: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 xml:space="preserve"> </w:t>
      </w:r>
      <w:r w:rsidR="00287371" w:rsidRPr="00082033">
        <w:rPr>
          <w:rFonts w:ascii="GHEA Grapalat" w:hAnsi="GHEA Grapalat" w:cs="Sylfaen"/>
          <w:snapToGrid w:val="0"/>
          <w:sz w:val="24"/>
          <w:szCs w:val="24"/>
        </w:rPr>
        <w:t>Հայաստանի Հանրապետության ֆ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>ինանսական կազմակերպությունների դեպքում լրացվում է անձին Հայաստանի Հանրապետության կենտրոնական բանկի կողմից շնորհված կոդը:</w:t>
      </w:r>
    </w:p>
    <w:p w14:paraId="22B6B74D" w14:textId="75400EEC" w:rsidR="004E7985" w:rsidRPr="00082033" w:rsidRDefault="005F37CC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34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>)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="004E7985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«Ռեպո տոկոսադրույքը»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տարեկան ռեպո անվանական տոկոսադրույքը: </w:t>
      </w:r>
    </w:p>
    <w:p w14:paraId="56A2D91E" w14:textId="3795D05C" w:rsidR="004E7985" w:rsidRPr="00082033" w:rsidRDefault="005F37CC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35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>)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="004E7985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«Ժամկետը»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հակադարձ ռեպո գործարքի ընդհանուր ժամկետը՝ օրերով:</w:t>
      </w:r>
    </w:p>
    <w:p w14:paraId="40702D10" w14:textId="7C455318" w:rsidR="004E7985" w:rsidRPr="00082033" w:rsidRDefault="005F37CC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36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>)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="004E7985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«Հակադարձ ռեպո գործարքի հիմքում ընկած արժեթղթերի ընթացիկ արժեքը»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հակադարձ ռեպո գործարքի հիմքում ընկած արժեթղթերի ընդհանուր հաշվեկշռային արժեքը հաշվետու ժամանակաշրջանի վերջին օրվա դրությամբ: </w:t>
      </w:r>
    </w:p>
    <w:p w14:paraId="2A7D9E7F" w14:textId="571AE387" w:rsidR="004E7985" w:rsidRPr="00082033" w:rsidRDefault="005F37CC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37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>)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="004E7985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«Հակադարձ ռեպո գործարքի գծով ստացվելիք գումարի ընդհանուր արժեքը»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հակադարձ ռեպո գործարքի առաջնային առքի ընդհանուր արժեքի և հաշվետու ժամանակաշրջանի վերջին օրվա դրությամբ հաշվեգրված տոկոսների հանրագումարը: </w:t>
      </w:r>
    </w:p>
    <w:p w14:paraId="30364641" w14:textId="3D979BEB" w:rsidR="004E7985" w:rsidRPr="00082033" w:rsidRDefault="005F37CC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38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>)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="004E7985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«Հարաբերակցությունը ֆոնդի ակտիվների նկատմամբ (%)»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հակադարձ ռեպո գործարքի գծով ստացվելիք գումարի ընդհանուր արժեքի հարաբերակցությունը ֆոնդի ընդհանուր ակտիվների նկատմամբ՝ տոկոսով:</w:t>
      </w:r>
    </w:p>
    <w:p w14:paraId="2D31F678" w14:textId="0A91BFED" w:rsidR="004E7985" w:rsidRPr="00082033" w:rsidRDefault="005F37CC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39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>)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ab/>
        <w:t>Աղյուսակ 6-ում ներկայացվում են բոլոր այն ակտիվները, որոնք չեն ներկայացվել  1-5-րդ աղյուսակներում:</w:t>
      </w:r>
    </w:p>
    <w:p w14:paraId="70C91EAD" w14:textId="147C927C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90.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  <w:t>Թիվ 17 հաշվետվությունում ներկայացվում է հաշվետու ժամանակաշրջանի վերջին օրվա դրությամբ ոչ հրապարակային ներդրումային ֆոնդի պարտավորությունների կառուցվածքի վերաբերյալ տեղեկատվությունը՝ համաձայն Հավելված 17-ի</w:t>
      </w:r>
      <w:r w:rsidR="00E52923" w:rsidRPr="00082033">
        <w:rPr>
          <w:rFonts w:ascii="GHEA Grapalat" w:hAnsi="GHEA Grapalat" w:cs="Sylfaen"/>
          <w:snapToGrid w:val="0"/>
          <w:sz w:val="24"/>
          <w:szCs w:val="24"/>
        </w:rPr>
        <w:t>։</w:t>
      </w:r>
      <w:r w:rsidR="00DA1E8D" w:rsidRPr="00082033">
        <w:rPr>
          <w:rFonts w:ascii="GHEA Grapalat" w:hAnsi="GHEA Grapalat" w:cs="Sylfaen"/>
          <w:snapToGrid w:val="0"/>
          <w:sz w:val="24"/>
          <w:szCs w:val="24"/>
        </w:rPr>
        <w:t>»։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</w:t>
      </w:r>
    </w:p>
    <w:p w14:paraId="40599DA9" w14:textId="16C0C51A" w:rsidR="00DA1E8D" w:rsidRPr="00082033" w:rsidRDefault="00DA1E8D" w:rsidP="00082033">
      <w:pPr>
        <w:pStyle w:val="ListParagraph"/>
        <w:numPr>
          <w:ilvl w:val="0"/>
          <w:numId w:val="3"/>
        </w:numPr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Կանոնակարգ</w:t>
      </w:r>
      <w:r w:rsidR="00FE2D7B" w:rsidRPr="00082033">
        <w:rPr>
          <w:rFonts w:ascii="GHEA Grapalat" w:hAnsi="GHEA Grapalat" w:cs="Sylfaen"/>
          <w:snapToGrid w:val="0"/>
          <w:sz w:val="24"/>
          <w:szCs w:val="24"/>
        </w:rPr>
        <w:t xml:space="preserve">ը </w:t>
      </w:r>
      <w:r w:rsidR="00E52923" w:rsidRPr="00082033">
        <w:rPr>
          <w:rFonts w:ascii="GHEA Grapalat" w:hAnsi="GHEA Grapalat" w:cs="Sylfaen"/>
          <w:snapToGrid w:val="0"/>
          <w:sz w:val="24"/>
          <w:szCs w:val="24"/>
        </w:rPr>
        <w:t xml:space="preserve">90-րդ կետից հետո 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լրացնել </w:t>
      </w:r>
      <w:r w:rsidR="00E52923" w:rsidRPr="00082033">
        <w:rPr>
          <w:rFonts w:ascii="GHEA Grapalat" w:hAnsi="GHEA Grapalat" w:cs="Sylfaen"/>
          <w:snapToGrid w:val="0"/>
          <w:sz w:val="24"/>
          <w:szCs w:val="24"/>
        </w:rPr>
        <w:t xml:space="preserve">հետևյալ բովանդակությամբ </w:t>
      </w:r>
      <w:r w:rsidRPr="00082033">
        <w:rPr>
          <w:rFonts w:ascii="GHEA Grapalat" w:hAnsi="GHEA Grapalat" w:cs="Sylfaen"/>
          <w:snapToGrid w:val="0"/>
          <w:sz w:val="24"/>
          <w:szCs w:val="24"/>
        </w:rPr>
        <w:t>91-93</w:t>
      </w:r>
      <w:r w:rsidR="00E52923" w:rsidRPr="00082033">
        <w:rPr>
          <w:rFonts w:ascii="GHEA Grapalat" w:hAnsi="GHEA Grapalat" w:cs="Sylfaen"/>
          <w:snapToGrid w:val="0"/>
          <w:sz w:val="24"/>
          <w:szCs w:val="24"/>
        </w:rPr>
        <w:t>-րդ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կետերով</w:t>
      </w:r>
      <w:r w:rsidR="00E44B6E" w:rsidRPr="00082033">
        <w:rPr>
          <w:rFonts w:ascii="GHEA Grapalat" w:hAnsi="GHEA Grapalat" w:cs="Sylfaen"/>
          <w:snapToGrid w:val="0"/>
          <w:sz w:val="24"/>
          <w:szCs w:val="24"/>
        </w:rPr>
        <w:t>.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</w:t>
      </w:r>
    </w:p>
    <w:p w14:paraId="6EAABED1" w14:textId="07CF03EB" w:rsidR="004E7985" w:rsidRPr="00082033" w:rsidRDefault="00DA1E8D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«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>91.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ab/>
        <w:t>Թիվ 17 հաշվետվությունը լրացվում է հետևյալ կանոններին համապատասխան.</w:t>
      </w:r>
    </w:p>
    <w:p w14:paraId="27674E64" w14:textId="0423CC32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lastRenderedPageBreak/>
        <w:t>1)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  <w:t xml:space="preserve">Աղյուսակ 1-ում </w:t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«Փոխատուի</w:t>
      </w:r>
      <w:r w:rsidR="000C2EF6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 xml:space="preserve"> (վարկատուի)</w:t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 xml:space="preserve"> անունը, ազգանունը (անվանումը)»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ֆիզիկական անձ փոխատուի անունը, ազգանունը, իսկ իրավաբանական անձի դեպքում՝ լրիվ անվանումը:</w:t>
      </w:r>
      <w:r w:rsidR="00294151" w:rsidRPr="00082033">
        <w:rPr>
          <w:rFonts w:ascii="GHEA Grapalat" w:hAnsi="GHEA Grapalat"/>
          <w:sz w:val="24"/>
          <w:szCs w:val="24"/>
        </w:rPr>
        <w:t xml:space="preserve"> </w:t>
      </w:r>
      <w:r w:rsidR="00EF5CED" w:rsidRPr="00082033">
        <w:rPr>
          <w:rFonts w:ascii="GHEA Grapalat" w:hAnsi="GHEA Grapalat" w:cs="Sylfaen"/>
          <w:snapToGrid w:val="0"/>
          <w:sz w:val="24"/>
          <w:szCs w:val="24"/>
        </w:rPr>
        <w:t>Հայաստանի Հանրապետության</w:t>
      </w:r>
      <w:r w:rsidR="00EF5CED" w:rsidRPr="00082033">
        <w:rPr>
          <w:rFonts w:ascii="GHEA Grapalat" w:hAnsi="GHEA Grapalat"/>
          <w:sz w:val="24"/>
          <w:szCs w:val="24"/>
        </w:rPr>
        <w:t xml:space="preserve"> </w:t>
      </w:r>
      <w:r w:rsidR="00C8578C" w:rsidRPr="00082033">
        <w:rPr>
          <w:rFonts w:ascii="GHEA Grapalat" w:hAnsi="GHEA Grapalat" w:cs="Sylfaen"/>
          <w:snapToGrid w:val="0"/>
          <w:sz w:val="24"/>
          <w:szCs w:val="24"/>
        </w:rPr>
        <w:t>ֆ</w:t>
      </w:r>
      <w:r w:rsidR="00D600A8" w:rsidRPr="00082033">
        <w:rPr>
          <w:rFonts w:ascii="GHEA Grapalat" w:hAnsi="GHEA Grapalat" w:cs="Sylfaen"/>
          <w:snapToGrid w:val="0"/>
          <w:sz w:val="24"/>
          <w:szCs w:val="24"/>
        </w:rPr>
        <w:t>ինանսական կազմակերպությունների դեպքում լրացվում է անձին Հայաստանի Հանրապետության կենտրոնական բանկի կողմից շնորհված կոդը:</w:t>
      </w:r>
    </w:p>
    <w:p w14:paraId="41370C8C" w14:textId="7C564292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2)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«Փոխատուի անձը հաստատող փաստաթղթի սերիան, համարը (պետական գրանցման համարը)»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ֆիզիկական անձ փոխատուի անձը հաստատող փաստաթղթի սերիան (առկայության դեպքում) և համարը, իսկ իրավաբանական անձի դեպքում՝ պետական գրանցման համարը:</w:t>
      </w:r>
      <w:r w:rsidR="00294151" w:rsidRPr="00082033">
        <w:rPr>
          <w:rFonts w:ascii="GHEA Grapalat" w:hAnsi="GHEA Grapalat"/>
          <w:sz w:val="24"/>
          <w:szCs w:val="24"/>
        </w:rPr>
        <w:t xml:space="preserve"> </w:t>
      </w:r>
      <w:r w:rsidR="00BB32B7" w:rsidRPr="00082033">
        <w:rPr>
          <w:rFonts w:ascii="GHEA Grapalat" w:hAnsi="GHEA Grapalat" w:cs="Sylfaen"/>
          <w:snapToGrid w:val="0"/>
          <w:sz w:val="24"/>
          <w:szCs w:val="24"/>
        </w:rPr>
        <w:t xml:space="preserve">Հայաստանի Հանրապետության </w:t>
      </w:r>
      <w:r w:rsidR="00C8578C" w:rsidRPr="00082033">
        <w:rPr>
          <w:rFonts w:ascii="GHEA Grapalat" w:hAnsi="GHEA Grapalat" w:cs="Sylfaen"/>
          <w:snapToGrid w:val="0"/>
          <w:sz w:val="24"/>
          <w:szCs w:val="24"/>
        </w:rPr>
        <w:t>ֆ</w:t>
      </w:r>
      <w:r w:rsidR="00BB32B7" w:rsidRPr="00082033">
        <w:rPr>
          <w:rFonts w:ascii="GHEA Grapalat" w:hAnsi="GHEA Grapalat" w:cs="Sylfaen"/>
          <w:snapToGrid w:val="0"/>
          <w:sz w:val="24"/>
          <w:szCs w:val="24"/>
        </w:rPr>
        <w:t xml:space="preserve">ինանսական կազմակերպությունների դեպքում </w:t>
      </w:r>
      <w:r w:rsidR="00294151" w:rsidRPr="00082033">
        <w:rPr>
          <w:rFonts w:ascii="GHEA Grapalat" w:hAnsi="GHEA Grapalat" w:cs="Sylfaen"/>
          <w:snapToGrid w:val="0"/>
          <w:sz w:val="24"/>
          <w:szCs w:val="24"/>
        </w:rPr>
        <w:t>սյունակը չի լրացվում:</w:t>
      </w:r>
    </w:p>
    <w:p w14:paraId="77E935DE" w14:textId="1444C9DC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3)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«Փոխատուի նույնականացման և ինքնության ստուգման եղանակը»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փոխատուի (նրա անունից հանդես եկող անձի) նույնականացման և ինքնության ստուգման եղանակը՝ «առերես շփմամբ», «առանց առերես շփման՝ տեսազանգ», «առանց առերես շփման՝ հեռախոսազանգ», «առանց առերես շփման՝ նամակագրություն», «առանց առերես շփման՝ այլ եղանակ»:</w:t>
      </w:r>
      <w:r w:rsidR="00BB32B7" w:rsidRPr="00082033">
        <w:rPr>
          <w:rFonts w:ascii="GHEA Grapalat" w:hAnsi="GHEA Grapalat"/>
          <w:sz w:val="24"/>
          <w:szCs w:val="24"/>
        </w:rPr>
        <w:t xml:space="preserve"> </w:t>
      </w:r>
      <w:r w:rsidR="00BB32B7" w:rsidRPr="00082033">
        <w:rPr>
          <w:rFonts w:ascii="GHEA Grapalat" w:hAnsi="GHEA Grapalat" w:cs="Sylfaen"/>
          <w:snapToGrid w:val="0"/>
          <w:sz w:val="24"/>
          <w:szCs w:val="24"/>
        </w:rPr>
        <w:t xml:space="preserve">Հայաստանի Հանրապետության </w:t>
      </w:r>
      <w:r w:rsidR="00C8578C" w:rsidRPr="00082033">
        <w:rPr>
          <w:rFonts w:ascii="GHEA Grapalat" w:hAnsi="GHEA Grapalat" w:cs="Sylfaen"/>
          <w:snapToGrid w:val="0"/>
          <w:sz w:val="24"/>
          <w:szCs w:val="24"/>
        </w:rPr>
        <w:t>ֆ</w:t>
      </w:r>
      <w:r w:rsidR="00BB32B7" w:rsidRPr="00082033">
        <w:rPr>
          <w:rFonts w:ascii="GHEA Grapalat" w:hAnsi="GHEA Grapalat" w:cs="Sylfaen"/>
          <w:snapToGrid w:val="0"/>
          <w:sz w:val="24"/>
          <w:szCs w:val="24"/>
        </w:rPr>
        <w:t>ինանսական կազմակերպությունների դեպքում սյունակը չի լրացվում:</w:t>
      </w:r>
    </w:p>
    <w:p w14:paraId="181F5EA1" w14:textId="6F365FCA" w:rsidR="00FE6F55" w:rsidRPr="00082033" w:rsidRDefault="00FE6F5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4) </w:t>
      </w:r>
      <w:r w:rsidR="00E44B6E" w:rsidRPr="00082033">
        <w:rPr>
          <w:rFonts w:ascii="GHEA Grapalat" w:hAnsi="GHEA Grapalat" w:cs="Sylfaen"/>
          <w:snapToGrid w:val="0"/>
          <w:sz w:val="24"/>
          <w:szCs w:val="24"/>
        </w:rPr>
        <w:t xml:space="preserve">   </w:t>
      </w:r>
      <w:r w:rsidRPr="00082033">
        <w:rPr>
          <w:rFonts w:ascii="GHEA Grapalat" w:hAnsi="GHEA Grapalat" w:cs="Sylfaen"/>
          <w:b/>
          <w:snapToGrid w:val="0"/>
          <w:sz w:val="24"/>
          <w:szCs w:val="24"/>
        </w:rPr>
        <w:t>«Իրավաբանական անձ փոխատուի գտնվելու վայրը»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իրավաբանական անձ փոխատուի գտնվելու երկրի ISO կոդը:</w:t>
      </w:r>
      <w:r w:rsidR="00677CEC" w:rsidRPr="00082033">
        <w:rPr>
          <w:rFonts w:ascii="GHEA Grapalat" w:hAnsi="GHEA Grapalat" w:cs="Sylfaen"/>
          <w:snapToGrid w:val="0"/>
          <w:sz w:val="24"/>
          <w:szCs w:val="24"/>
        </w:rPr>
        <w:t xml:space="preserve"> </w:t>
      </w:r>
      <w:r w:rsidR="00BB32B7" w:rsidRPr="00082033">
        <w:rPr>
          <w:rFonts w:ascii="GHEA Grapalat" w:hAnsi="GHEA Grapalat" w:cs="Sylfaen"/>
          <w:snapToGrid w:val="0"/>
          <w:sz w:val="24"/>
          <w:szCs w:val="24"/>
        </w:rPr>
        <w:t xml:space="preserve">Հայաստանի Հանրապետության </w:t>
      </w:r>
      <w:r w:rsidR="00C8578C" w:rsidRPr="00082033">
        <w:rPr>
          <w:rFonts w:ascii="GHEA Grapalat" w:hAnsi="GHEA Grapalat" w:cs="Sylfaen"/>
          <w:snapToGrid w:val="0"/>
          <w:sz w:val="24"/>
          <w:szCs w:val="24"/>
        </w:rPr>
        <w:t>ֆ</w:t>
      </w:r>
      <w:r w:rsidR="00BB32B7" w:rsidRPr="00082033">
        <w:rPr>
          <w:rFonts w:ascii="GHEA Grapalat" w:hAnsi="GHEA Grapalat" w:cs="Sylfaen"/>
          <w:snapToGrid w:val="0"/>
          <w:sz w:val="24"/>
          <w:szCs w:val="24"/>
        </w:rPr>
        <w:t>ինանսական կազմակերպությունների դեպքում սյունակը չի լրացվում:</w:t>
      </w:r>
    </w:p>
    <w:p w14:paraId="48C46BC7" w14:textId="1405AEAA" w:rsidR="004E7985" w:rsidRPr="00082033" w:rsidRDefault="00FE6F5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5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>)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="004E7985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«Փոխառության</w:t>
      </w:r>
      <w:r w:rsidR="00227D27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 xml:space="preserve"> (վարկի)</w:t>
      </w:r>
      <w:r w:rsidR="004E7985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 xml:space="preserve"> ժամկետը»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ներդրումային ֆոնդի անունից ներգրավված փոխառության</w:t>
      </w:r>
      <w:r w:rsidR="00227D27" w:rsidRPr="00082033">
        <w:rPr>
          <w:rFonts w:ascii="GHEA Grapalat" w:hAnsi="GHEA Grapalat" w:cs="Sylfaen"/>
          <w:snapToGrid w:val="0"/>
          <w:sz w:val="24"/>
          <w:szCs w:val="24"/>
        </w:rPr>
        <w:t xml:space="preserve"> (վարկի)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 xml:space="preserve"> ընդհանուր ժամկետը՝ օրերով:</w:t>
      </w:r>
    </w:p>
    <w:p w14:paraId="32677AF3" w14:textId="7FA60C5B" w:rsidR="004E7985" w:rsidRPr="00082033" w:rsidRDefault="00FE6F5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6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>)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="004E7985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«Փոխառության</w:t>
      </w:r>
      <w:r w:rsidR="00227D27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 xml:space="preserve"> (վարկի) </w:t>
      </w:r>
      <w:r w:rsidR="004E7985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տոկոսը»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սյունակի </w:t>
      </w:r>
      <w:r w:rsidR="004E7985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«Ֆիքսված»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 xml:space="preserve"> ենթասյունակում լրացվում է ներդրումային ֆոնդի անունից ներգրավված փոխառության</w:t>
      </w:r>
      <w:r w:rsidR="00227D27" w:rsidRPr="00082033">
        <w:rPr>
          <w:rFonts w:ascii="GHEA Grapalat" w:hAnsi="GHEA Grapalat" w:cs="Sylfaen"/>
          <w:snapToGrid w:val="0"/>
          <w:sz w:val="24"/>
          <w:szCs w:val="24"/>
        </w:rPr>
        <w:t xml:space="preserve"> (վարկի)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 xml:space="preserve"> անվանական տարեկան տոկոսադրույքը: Անտոկոս փոխառությունների</w:t>
      </w:r>
      <w:r w:rsidR="00227D27" w:rsidRPr="00082033">
        <w:rPr>
          <w:rFonts w:ascii="GHEA Grapalat" w:hAnsi="GHEA Grapalat" w:cs="Sylfaen"/>
          <w:snapToGrid w:val="0"/>
          <w:sz w:val="24"/>
          <w:szCs w:val="24"/>
        </w:rPr>
        <w:t xml:space="preserve"> (վարկերի)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 xml:space="preserve"> դեպքում տոկոսադրույքը լրացվում է </w:t>
      </w:r>
      <w:r w:rsidR="00D65AE6" w:rsidRPr="00082033">
        <w:rPr>
          <w:rFonts w:ascii="GHEA Grapalat" w:hAnsi="GHEA Grapalat" w:cs="Sylfaen"/>
          <w:snapToGrid w:val="0"/>
          <w:sz w:val="24"/>
          <w:szCs w:val="24"/>
        </w:rPr>
        <w:t>«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>0</w:t>
      </w:r>
      <w:r w:rsidR="00D65AE6" w:rsidRPr="00082033">
        <w:rPr>
          <w:rFonts w:ascii="GHEA Grapalat" w:hAnsi="GHEA Grapalat" w:cs="Sylfaen"/>
          <w:snapToGrid w:val="0"/>
          <w:sz w:val="24"/>
          <w:szCs w:val="24"/>
        </w:rPr>
        <w:t>»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 xml:space="preserve">: </w:t>
      </w:r>
      <w:r w:rsidR="004E7985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«Լողացող»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 xml:space="preserve"> ենթասյունակում նկարագրվում է տոկոսադրույքի հաշվարկման կարգը լողացող տոկոսադրույքի դեպքում: </w:t>
      </w:r>
    </w:p>
    <w:p w14:paraId="46E484F5" w14:textId="5E378A59" w:rsidR="004E7985" w:rsidRPr="00082033" w:rsidRDefault="00FE6F5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7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>)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="004E7985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«Փոխառության</w:t>
      </w:r>
      <w:r w:rsidR="006F121A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 xml:space="preserve"> </w:t>
      </w:r>
      <w:r w:rsidR="004E7985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առարկան»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ներդրումային ֆոնդի անունից ներգրավված փոխառության առարկան: Եթե փոխառության առարկան դրամական միջոցներ են, ապա այս սյունակում լրացվում է համապատասխան արժույթի ISO կոդը:</w:t>
      </w:r>
      <w:r w:rsidR="00970D83" w:rsidRPr="00082033">
        <w:rPr>
          <w:rFonts w:ascii="GHEA Grapalat" w:hAnsi="GHEA Grapalat" w:cs="Sylfaen"/>
          <w:snapToGrid w:val="0"/>
          <w:sz w:val="24"/>
          <w:szCs w:val="24"/>
        </w:rPr>
        <w:t xml:space="preserve"> Վարկի դեպքում լրացվում է համապատասխան արժույթի ISO կոդը:</w:t>
      </w:r>
    </w:p>
    <w:p w14:paraId="47CD8C30" w14:textId="13C35A44" w:rsidR="004E7985" w:rsidRPr="00082033" w:rsidRDefault="00FE6F5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lastRenderedPageBreak/>
        <w:t>8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>)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="004E7985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«Փոխառության</w:t>
      </w:r>
      <w:r w:rsidR="00227D27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 xml:space="preserve"> (վարկի)</w:t>
      </w:r>
      <w:r w:rsidR="004E7985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 xml:space="preserve"> ծավալը»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ներդրումային ֆոնդի անունից ներգրավված փոխառության</w:t>
      </w:r>
      <w:r w:rsidR="00227D27" w:rsidRPr="00082033">
        <w:rPr>
          <w:rFonts w:ascii="GHEA Grapalat" w:hAnsi="GHEA Grapalat" w:cs="Sylfaen"/>
          <w:snapToGrid w:val="0"/>
          <w:sz w:val="24"/>
          <w:szCs w:val="24"/>
        </w:rPr>
        <w:t xml:space="preserve"> </w:t>
      </w:r>
      <w:r w:rsidR="00227D27" w:rsidRPr="00082033">
        <w:rPr>
          <w:rFonts w:ascii="GHEA Grapalat" w:hAnsi="GHEA Grapalat" w:cs="Sylfaen"/>
          <w:bCs/>
          <w:snapToGrid w:val="0"/>
          <w:sz w:val="24"/>
          <w:szCs w:val="24"/>
        </w:rPr>
        <w:t>(վարկի)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 xml:space="preserve"> հաշվեկշռային մնացորդը:</w:t>
      </w:r>
    </w:p>
    <w:p w14:paraId="3387D778" w14:textId="486AA5B0" w:rsidR="004E7985" w:rsidRPr="00082033" w:rsidRDefault="00FE6F5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9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>)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="004E7985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«Հարաբերակցությունը ֆոնդի պարտավորությունների նկատմամբ»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փոխառության </w:t>
      </w:r>
      <w:r w:rsidR="001A798B" w:rsidRPr="00082033">
        <w:rPr>
          <w:rFonts w:ascii="GHEA Grapalat" w:hAnsi="GHEA Grapalat" w:cs="Sylfaen"/>
          <w:bCs/>
          <w:snapToGrid w:val="0"/>
          <w:sz w:val="24"/>
          <w:szCs w:val="24"/>
        </w:rPr>
        <w:t xml:space="preserve">(վարկի) 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>ծավալի հարաբերակցությունը ֆոնդի ընդհանուր պարտավորությունների նկատմամբ՝ տոկոսով:</w:t>
      </w:r>
    </w:p>
    <w:p w14:paraId="7D61DBC0" w14:textId="3E63399D" w:rsidR="004E7985" w:rsidRPr="00082033" w:rsidRDefault="00FE6F5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10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>)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="004E7985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«Հարաբերակցությունը ֆոնդի զուտ ակտիվների արժեքի նկատմամբ»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փոխառության </w:t>
      </w:r>
      <w:r w:rsidR="001A798B" w:rsidRPr="00082033">
        <w:rPr>
          <w:rFonts w:ascii="GHEA Grapalat" w:hAnsi="GHEA Grapalat" w:cs="Sylfaen"/>
          <w:bCs/>
          <w:snapToGrid w:val="0"/>
          <w:sz w:val="24"/>
          <w:szCs w:val="24"/>
        </w:rPr>
        <w:t xml:space="preserve">(վարկի) 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>ծավալի հարաբերակցությունը ֆոնդի զուտ ակտիվների արժեքի նկատմամբ՝ տոկոսով:</w:t>
      </w:r>
    </w:p>
    <w:p w14:paraId="2E3847B1" w14:textId="43B33328" w:rsidR="004E7985" w:rsidRPr="00082033" w:rsidRDefault="00FE6F5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11</w:t>
      </w:r>
      <w:r w:rsidR="00294151" w:rsidRPr="00082033">
        <w:rPr>
          <w:rFonts w:ascii="GHEA Grapalat" w:hAnsi="GHEA Grapalat" w:cs="Sylfaen"/>
          <w:snapToGrid w:val="0"/>
          <w:sz w:val="24"/>
          <w:szCs w:val="24"/>
        </w:rPr>
        <w:t>) Աղյուսակ 2-ում</w:t>
      </w:r>
      <w:r w:rsidR="00334CDE" w:rsidRPr="00082033">
        <w:rPr>
          <w:rFonts w:ascii="GHEA Grapalat" w:hAnsi="GHEA Grapalat" w:cs="Sylfaen"/>
          <w:snapToGrid w:val="0"/>
          <w:sz w:val="24"/>
          <w:szCs w:val="24"/>
        </w:rPr>
        <w:t xml:space="preserve"> 1-8</w:t>
      </w:r>
      <w:r w:rsidR="00294151" w:rsidRPr="00082033">
        <w:rPr>
          <w:rFonts w:ascii="GHEA Grapalat" w:hAnsi="GHEA Grapalat" w:cs="Sylfaen"/>
          <w:snapToGrid w:val="0"/>
          <w:sz w:val="24"/>
          <w:szCs w:val="24"/>
        </w:rPr>
        <w:t>-րդ սյունակները լրացվում են համաձայն սույն կանոնակարգի 89-րդ կետի</w:t>
      </w:r>
      <w:r w:rsidR="00334CDE" w:rsidRPr="00082033">
        <w:rPr>
          <w:rFonts w:ascii="GHEA Grapalat" w:hAnsi="GHEA Grapalat" w:cs="Sylfaen"/>
          <w:snapToGrid w:val="0"/>
          <w:sz w:val="24"/>
          <w:szCs w:val="24"/>
        </w:rPr>
        <w:t xml:space="preserve"> 1-8</w:t>
      </w:r>
      <w:r w:rsidR="00294151" w:rsidRPr="00082033">
        <w:rPr>
          <w:rFonts w:ascii="GHEA Grapalat" w:hAnsi="GHEA Grapalat" w:cs="Sylfaen"/>
          <w:snapToGrid w:val="0"/>
          <w:sz w:val="24"/>
          <w:szCs w:val="24"/>
        </w:rPr>
        <w:t>-րդ  ենթակետերի:</w:t>
      </w:r>
    </w:p>
    <w:p w14:paraId="40231D5A" w14:textId="2034F479" w:rsidR="004E7985" w:rsidRPr="00082033" w:rsidRDefault="00FE6F5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12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>)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="004E7985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</w:t>
      </w:r>
      <w:r w:rsidR="00294151" w:rsidRPr="00082033">
        <w:rPr>
          <w:rFonts w:ascii="GHEA Grapalat" w:hAnsi="GHEA Grapalat"/>
          <w:b/>
          <w:sz w:val="24"/>
          <w:szCs w:val="24"/>
        </w:rPr>
        <w:t>Ռեպո գործարքի արժույթի ISO կոդը</w:t>
      </w:r>
      <w:r w:rsidR="004E7985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»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այն արժույթի ISO կոդը, որով իրականացվում է ռեպո գործարքը:</w:t>
      </w:r>
    </w:p>
    <w:p w14:paraId="1E29ED8C" w14:textId="2A9391B6" w:rsidR="004E7985" w:rsidRPr="00082033" w:rsidRDefault="00FE6F5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13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>)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="004E7985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«Գործարքի մյուս կողմը»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ռեպո գործարքի մյուս կողմի անվանումը</w:t>
      </w:r>
      <w:r w:rsidR="00436E39" w:rsidRPr="00082033">
        <w:rPr>
          <w:rFonts w:ascii="GHEA Grapalat" w:hAnsi="GHEA Grapalat" w:cs="Sylfaen"/>
          <w:snapToGrid w:val="0"/>
          <w:sz w:val="24"/>
          <w:szCs w:val="24"/>
        </w:rPr>
        <w:t>:</w:t>
      </w:r>
      <w:r w:rsidR="00034129" w:rsidRPr="00082033">
        <w:rPr>
          <w:rFonts w:ascii="GHEA Grapalat" w:hAnsi="GHEA Grapalat"/>
          <w:sz w:val="24"/>
          <w:szCs w:val="24"/>
        </w:rPr>
        <w:t xml:space="preserve"> </w:t>
      </w:r>
      <w:r w:rsidR="00034129" w:rsidRPr="00082033">
        <w:rPr>
          <w:rFonts w:ascii="GHEA Grapalat" w:hAnsi="GHEA Grapalat" w:cs="Sylfaen"/>
          <w:snapToGrid w:val="0"/>
          <w:sz w:val="24"/>
          <w:szCs w:val="24"/>
        </w:rPr>
        <w:t>Հայաստանի Հանրապետության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 xml:space="preserve"> </w:t>
      </w:r>
      <w:r w:rsidR="00034129" w:rsidRPr="00082033">
        <w:rPr>
          <w:rFonts w:ascii="GHEA Grapalat" w:hAnsi="GHEA Grapalat" w:cs="Sylfaen"/>
          <w:snapToGrid w:val="0"/>
          <w:sz w:val="24"/>
          <w:szCs w:val="24"/>
        </w:rPr>
        <w:t>ֆ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>ինանսական կազմակերպությունների դեպքում լրացվում է անձին Հայաստանի Հանրապետության կենտրոնական բանկի կողմից շնորհված կոդը:</w:t>
      </w:r>
    </w:p>
    <w:p w14:paraId="498AE442" w14:textId="7A49BF17" w:rsidR="004E7985" w:rsidRPr="00082033" w:rsidRDefault="00FE6F5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14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>)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="004E7985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«Ռեպո տոկոսադրույքը»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տարեկան ռեպո անվանական տոկոսադրույքը: </w:t>
      </w:r>
    </w:p>
    <w:p w14:paraId="70638DFE" w14:textId="58FFD48A" w:rsidR="004E7985" w:rsidRPr="00082033" w:rsidRDefault="00FE6F5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15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>)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="004E7985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«Ժամկետը»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ռեպո գործարքի ընդհանուր ժամկետը՝ օրերով:</w:t>
      </w:r>
    </w:p>
    <w:p w14:paraId="364B3732" w14:textId="7A34DC99" w:rsidR="004E7985" w:rsidRPr="00082033" w:rsidRDefault="00FE6F5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16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>)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="004E7985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 xml:space="preserve">«Ռեպո գործարքի հիմքում ընկած արժեթղթերի ընթացիկ արժեքը» 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 xml:space="preserve">սյունակում լրացվում է ռեպո գործարքի հիմքում ընկած արժեթղթերի ընդհանուր հաշվեկշռային արժեքը հաշվետու ժամանակաշրջանի վերջին օրվա դրությամբ: </w:t>
      </w:r>
    </w:p>
    <w:p w14:paraId="7E913E9E" w14:textId="69898ED1" w:rsidR="004E7985" w:rsidRPr="00082033" w:rsidRDefault="00FE6F5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17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>)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="004E7985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«Ռեպո գործարքի գծով վճարվելիք գումարը»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ռեպո գործարքի առաջնային վաճառքի ընդհանուր արժեքի և հաշվետու ժամանակաշրջանի վերջին օրվա դրությամբ հաշվեգրված տոկոսների հանրագումարը: </w:t>
      </w:r>
    </w:p>
    <w:p w14:paraId="251C4237" w14:textId="189289EA" w:rsidR="004E7985" w:rsidRPr="00082033" w:rsidRDefault="00FE6F5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18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>)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="004E7985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«Հարաբերակցությունը ֆոնդի պարտավորությունների նկատմամբ (%)»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ռեպո գործարքի գծով վճարվելիք գումարի հարաբերակցությունը ֆոնդի ընդհանուր պարտավորությունների նկատմամբ՝ տոկոսով:</w:t>
      </w:r>
    </w:p>
    <w:p w14:paraId="4824F38C" w14:textId="48C18609" w:rsidR="004E7985" w:rsidRPr="00082033" w:rsidRDefault="00FE6F5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19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>)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="004E7985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«Հարաբերակցությունը ֆոնդի զուտ ակտիվների արժեքի նկատմամբ (%)»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ռեպո գործարքի գծով վճարվելիք գումարի հարաբերակցությունը ֆոնդի զուտ ակտիվների արժեքի նկատմամբ՝ տոկոսով: </w:t>
      </w:r>
    </w:p>
    <w:p w14:paraId="4CA02B35" w14:textId="433FF1AB" w:rsidR="004E7985" w:rsidRPr="00082033" w:rsidRDefault="00FE6F5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20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>)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ab/>
        <w:t>Աղյուսակ 3-ում 1-8-րդ սյունակները լրացվում են համաձայն սույն կանոնակարգի 89-րդ կետի 1-8-րդ  ենթակետերի:</w:t>
      </w:r>
    </w:p>
    <w:p w14:paraId="37A678EE" w14:textId="07270444" w:rsidR="004E7985" w:rsidRPr="00082033" w:rsidRDefault="00FE6F5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21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>)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="004E7985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«Կարճ վաճառքից ստացված գումարի ընդհանուր արժեքը»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կարճ վաճառված արժեթղթերից ստացված գումարը:</w:t>
      </w:r>
    </w:p>
    <w:p w14:paraId="087A12CA" w14:textId="7EDB61B1" w:rsidR="004E7985" w:rsidRPr="00082033" w:rsidRDefault="00FE6F5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lastRenderedPageBreak/>
        <w:t>22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>)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="004E7985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«Արժեթղթերի ընդհանուր շուկայական արժեքը»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հաշվետու ժամանակաշրջանի վերջին օրվա դրությամբ կարճ վաճառված արժեթղթերի ընդհանուր շուկայական արժեքը:</w:t>
      </w:r>
    </w:p>
    <w:p w14:paraId="4E2F7811" w14:textId="6E79E0E9" w:rsidR="004E7985" w:rsidRPr="00082033" w:rsidRDefault="00FE6F5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23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>)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="004E7985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«Տեսակարար կշիռը ֆոնդի պարտավորությունների նկատմամբ (%)»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կարճ վաճառված արժեթղթերի ընդհանուր շուկայական արժեքի հարաբերակցությունը ֆոնդի ընդհանուր պարտավորությունների նկատմամբ՝ տոկոսով:</w:t>
      </w:r>
    </w:p>
    <w:p w14:paraId="0E1E1638" w14:textId="4567472E" w:rsidR="004E7985" w:rsidRPr="00082033" w:rsidRDefault="00FE6F5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24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>)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="004E7985"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«Տեսակարար կշիռը ֆոնդի  զուտ ակտիվների արժեքի նկատմամբ  (%)»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կարճ վաճառված արժեթղթերի ընդհանուր շուկայական արժեքի հարաբերակցությունը զուտ ակտիվների արժեքի նկատմամբ՝ տոկոսով: </w:t>
      </w:r>
    </w:p>
    <w:p w14:paraId="3347275B" w14:textId="26228E1F" w:rsidR="004E7985" w:rsidRPr="00082033" w:rsidRDefault="00FE6F5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25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>)</w:t>
      </w:r>
      <w:r w:rsidR="004E7985" w:rsidRPr="00082033">
        <w:rPr>
          <w:rFonts w:ascii="GHEA Grapalat" w:hAnsi="GHEA Grapalat" w:cs="Sylfaen"/>
          <w:snapToGrid w:val="0"/>
          <w:sz w:val="24"/>
          <w:szCs w:val="24"/>
        </w:rPr>
        <w:tab/>
        <w:t>Աղյուսակ 4-ում ներկայացվում են բոլոր այն պարտավորությունները, որոնք չեն ներկայացվել  1-3-րդ աղյուսակներում:</w:t>
      </w:r>
    </w:p>
    <w:p w14:paraId="4BBD8CB3" w14:textId="377A0BDF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92.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  <w:t xml:space="preserve">Թիվ 18 հաշվետվությունում ներկայացվում </w:t>
      </w:r>
      <w:r w:rsidR="005D4714" w:rsidRPr="00082033">
        <w:rPr>
          <w:rFonts w:ascii="GHEA Grapalat" w:hAnsi="GHEA Grapalat" w:cs="Sylfaen"/>
          <w:snapToGrid w:val="0"/>
          <w:sz w:val="24"/>
          <w:szCs w:val="24"/>
        </w:rPr>
        <w:t>է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հաշվետու ժամանակաշրջանի վերջին օրվա դրությամբ ոչ հրապարակային ներդրումային ֆոնդի կողմից ածանցյալ ֆինանսական գործիքներում կատարված ներդրումների վերաբերյալ տեղեկատվությունը՝ համաձայն </w:t>
      </w:r>
      <w:r w:rsidR="0031560C" w:rsidRPr="00082033">
        <w:rPr>
          <w:rFonts w:ascii="GHEA Grapalat" w:hAnsi="GHEA Grapalat" w:cs="Sylfaen"/>
          <w:snapToGrid w:val="0"/>
          <w:sz w:val="24"/>
          <w:szCs w:val="24"/>
        </w:rPr>
        <w:t>Հ</w:t>
      </w:r>
      <w:r w:rsidRPr="00082033">
        <w:rPr>
          <w:rFonts w:ascii="GHEA Grapalat" w:hAnsi="GHEA Grapalat" w:cs="Sylfaen"/>
          <w:snapToGrid w:val="0"/>
          <w:sz w:val="24"/>
          <w:szCs w:val="24"/>
        </w:rPr>
        <w:t>ավելված 18-ի:</w:t>
      </w:r>
      <w:r w:rsidR="00753AA9" w:rsidRPr="00082033">
        <w:rPr>
          <w:rFonts w:ascii="GHEA Grapalat" w:hAnsi="GHEA Grapalat" w:cs="Sylfaen"/>
          <w:snapToGrid w:val="0"/>
          <w:sz w:val="24"/>
          <w:szCs w:val="24"/>
        </w:rPr>
        <w:t xml:space="preserve"> </w:t>
      </w:r>
    </w:p>
    <w:p w14:paraId="41CB832C" w14:textId="01CABBD6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93. </w:t>
      </w:r>
      <w:r w:rsidR="005D4714" w:rsidRPr="00082033">
        <w:rPr>
          <w:rFonts w:ascii="GHEA Grapalat" w:hAnsi="GHEA Grapalat" w:cs="Sylfaen"/>
          <w:snapToGrid w:val="0"/>
          <w:sz w:val="24"/>
          <w:szCs w:val="24"/>
        </w:rPr>
        <w:t xml:space="preserve"> 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Թիվ 18 հաշվետվությունը լրացվում է հետևյալ </w:t>
      </w:r>
      <w:r w:rsidR="005A1BFC" w:rsidRPr="00082033">
        <w:rPr>
          <w:rFonts w:ascii="GHEA Grapalat" w:hAnsi="GHEA Grapalat" w:cs="Sylfaen"/>
          <w:snapToGrid w:val="0"/>
          <w:sz w:val="24"/>
          <w:szCs w:val="24"/>
        </w:rPr>
        <w:t>կանոնների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համապատասխան</w:t>
      </w:r>
      <w:r w:rsidR="0077165D" w:rsidRPr="00082033">
        <w:rPr>
          <w:rFonts w:ascii="GHEA Grapalat" w:hAnsi="GHEA Grapalat" w:cs="Sylfaen"/>
          <w:snapToGrid w:val="0"/>
          <w:sz w:val="24"/>
          <w:szCs w:val="24"/>
        </w:rPr>
        <w:t>.</w:t>
      </w:r>
    </w:p>
    <w:p w14:paraId="37740826" w14:textId="4B6DB270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1)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  <w:t xml:space="preserve">Աղյուսակ 1-ի </w:t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«Գործարքի տեսակը»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«ֆորվարդ առք», «ֆորվարդ վաճառք», «ֆյուչերս առք» կամ «ֆյուչերս վաճառք» բառերը:</w:t>
      </w:r>
    </w:p>
    <w:p w14:paraId="7969797C" w14:textId="4A6355AB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2)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«Գործարքի արժույթի ISO կոդը»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գործարքով վճարման միջոց հանդիսացող արժույթի կոդը:</w:t>
      </w:r>
    </w:p>
    <w:p w14:paraId="5E668886" w14:textId="5FDA58EF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3)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«Ֆյուչերսների քանակը»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գործարքի առարկա ֆյուչերսների քանակը:</w:t>
      </w:r>
    </w:p>
    <w:p w14:paraId="1E906DE6" w14:textId="2A5A21F7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4)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«Ածանցյալ գործիքի հիմքում ընկած ակտիվը»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սյունակի </w:t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«Տեսակը»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ենթասյունակում լրացվում է «բաժնային արժեթուղթ», «պարտքային արժեթուղթ» «արժույթ», «ինդեքս», «տոկոսադրույք», «ապրանք/հումք», «այլ ակտիվ»: </w:t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«Արժույթի ISO կոդը»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ենթասյունակում լրացվում է այն արժույթի ISO կոդը, որով արտահայտված է հիմքում ընկած ակտիվը: Արժույթի դեպքում ածանցյալ գործիքի հիմքում ընկած արժույթը որոշվում </w:t>
      </w:r>
      <w:r w:rsidR="00C02FDE" w:rsidRPr="00082033">
        <w:rPr>
          <w:rFonts w:ascii="GHEA Grapalat" w:hAnsi="GHEA Grapalat" w:cs="Sylfaen"/>
          <w:snapToGrid w:val="0"/>
          <w:sz w:val="24"/>
          <w:szCs w:val="24"/>
        </w:rPr>
        <w:t>է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համաձայն ՀՀ կենտրոնական բանկի խորհրդի 2008 թվականի ապրիլի 22-ի թիվ 140 Ն որոշմամբ սահմանված «Ներդրումային ծառայություններ մատուցող անձանց՝ Կենտրոնական բանկ ներկայացվող հաշվետվությունները, դրանց ներկայացման կարգը, ձևը և ժամկետները» կանոնակարգ 4/03-ի 69-րդ կետի: </w:t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 xml:space="preserve">«Միավոր ակտիվի գինը» 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ենթասյունակում լրացվում է ածանցյալ գործիքի հիմքում ընկած ակտիվի առքի կամ վաճառքի նախապես սահմանված գինը, արժույթի դեպքում լրացվում է փոխարժեքը, տոկոսադրույքի դեպքում՝ տոկոսադրուքը: </w:t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«Քանակը»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ենթասյունակում լրացվում է ածանցյալ գործիքի հիմքում ընկած ակտիվի քանակը: Եթե ածանցյալ գործիքի հիմքում ընկած ակտիվը արժույթ է, ապա լրացվում է </w:t>
      </w:r>
      <w:r w:rsidRPr="00082033">
        <w:rPr>
          <w:rFonts w:ascii="GHEA Grapalat" w:hAnsi="GHEA Grapalat" w:cs="Sylfaen"/>
          <w:snapToGrid w:val="0"/>
          <w:sz w:val="24"/>
          <w:szCs w:val="24"/>
        </w:rPr>
        <w:lastRenderedPageBreak/>
        <w:t>արժույթի ծավալը՝ արտահայտված ածանցյալ գործիքի հիմքում ընկած արժույթով՝ հազարներով:</w:t>
      </w:r>
    </w:p>
    <w:p w14:paraId="25D4D5A4" w14:textId="5ED5CC8E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5)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«Ընդհանուր գումարը»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ֆորվարդի հիմքում ընկած ակտիվի քանակի և միավոր ակտիվի գնի արտադրյալը: Ծավալային արժեթղթերի դեպքում լրացվում է ծավալային արժեթղթերով կնքված գործարքի ընդհանուր գինը: Ֆյուչերսի դեպքում լրացվում է ֆյուչերսների քանակի, յուրաքանչյուր ֆյուչերսի հիմքում ընկած ակտիվի քանակի և միավոր ակտիվի գնի արտադրյալը:</w:t>
      </w:r>
    </w:p>
    <w:p w14:paraId="7114BA2F" w14:textId="4B155CE5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6)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«Վճարված/ստացված նախնական գումարը»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գործարքի կնքման պահին վճարված կամ ստացված նախնական գումարը:</w:t>
      </w:r>
    </w:p>
    <w:p w14:paraId="43379376" w14:textId="0D9999F5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7)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«Գործարքի ժամկետը»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գործարքի՝ պայմանագրում նշված ժամկետը՝ օրերով:</w:t>
      </w:r>
    </w:p>
    <w:p w14:paraId="4620EF68" w14:textId="58B3FA88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8)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«Գործարքի մյուս կողմը»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այն անձի անվանումը, որի հետ կնքվել է ածանցյալ գործիքով գործարքը: </w:t>
      </w:r>
      <w:r w:rsidR="00034129" w:rsidRPr="00082033">
        <w:rPr>
          <w:rFonts w:ascii="GHEA Grapalat" w:hAnsi="GHEA Grapalat" w:cs="Sylfaen"/>
          <w:snapToGrid w:val="0"/>
          <w:sz w:val="24"/>
          <w:szCs w:val="24"/>
        </w:rPr>
        <w:t>Հայաստանի Հանրապետության ֆ</w:t>
      </w:r>
      <w:r w:rsidR="00704237" w:rsidRPr="00082033">
        <w:rPr>
          <w:rFonts w:ascii="GHEA Grapalat" w:hAnsi="GHEA Grapalat" w:cs="Sylfaen"/>
          <w:snapToGrid w:val="0"/>
          <w:sz w:val="24"/>
          <w:szCs w:val="24"/>
        </w:rPr>
        <w:t>ինանսական կազմակերպությունների դեպքում լրացվում է անձին Հայաստանի Հանրապետության կենտրոնական բանկի կողմից շնորհված կոդը:</w:t>
      </w:r>
    </w:p>
    <w:p w14:paraId="788D44F1" w14:textId="0B9F2BE5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9)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«Գործիքի վերագնահատված արժեքը»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ածանցյալ գործիքի վերագնահատված արժեքը հաշվետու ժամանակահատվածի վերջին օրվա դրությամբ:</w:t>
      </w:r>
    </w:p>
    <w:p w14:paraId="5E9ABB6C" w14:textId="7463A6A9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10)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«Վերագնահատումից շահույթը (վնասը)»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ածանցյալ գործիքի վերագնահատումից շահույթը կամ վնասը (վնասը՝ բացասական նշանով):</w:t>
      </w:r>
    </w:p>
    <w:p w14:paraId="71151166" w14:textId="2DFDA39F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11)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«Տեսակարար կշիռը»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սյունակի </w:t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«Ակտիվների նկատմամբ (%)»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ենթասյունակում լրացվում է ածանցյալ գործիքի վերագնահատումից շահույթի հարաբերակցությունը ֆոնդի ընդհանուր ակտիվների նկատմամբ՝ տոկոսով: </w:t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«Պարտավորությունների նկատմամբ (%)»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ենթասյունակում լրացվում է ածանցյալ գործիքի վերագնահատումից վնասի (բացարձակ արժեքով) հարաբերակցությունը ֆոնդի ընդհանուր պարտավորությունների նկատմամբ՝ տոկոսով:</w:t>
      </w:r>
    </w:p>
    <w:p w14:paraId="504956DD" w14:textId="491C73CB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12)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  <w:t xml:space="preserve">Աղյուսակ 2-ի </w:t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«Օպցիոնի տեսակը»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</w:t>
      </w:r>
      <w:r w:rsidR="00C02FDE" w:rsidRPr="00082033">
        <w:rPr>
          <w:rFonts w:ascii="GHEA Grapalat" w:hAnsi="GHEA Grapalat" w:cs="Sylfaen"/>
          <w:snapToGrid w:val="0"/>
          <w:sz w:val="24"/>
          <w:szCs w:val="24"/>
        </w:rPr>
        <w:t>են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«գնման օպցիոն» կամ  «վաճառքի օպցիոն» բառերը:</w:t>
      </w:r>
    </w:p>
    <w:p w14:paraId="289629D6" w14:textId="63930983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13)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«Գործարքի տեսակը»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«առք» կամ «վաճառք»</w:t>
      </w:r>
      <w:r w:rsidR="00C02FDE" w:rsidRPr="00082033">
        <w:rPr>
          <w:rFonts w:ascii="GHEA Grapalat" w:hAnsi="GHEA Grapalat" w:cs="Sylfaen"/>
          <w:snapToGrid w:val="0"/>
          <w:sz w:val="24"/>
          <w:szCs w:val="24"/>
        </w:rPr>
        <w:t xml:space="preserve"> բառերը</w:t>
      </w:r>
      <w:r w:rsidRPr="00082033">
        <w:rPr>
          <w:rFonts w:ascii="GHEA Grapalat" w:hAnsi="GHEA Grapalat" w:cs="Sylfaen"/>
          <w:snapToGrid w:val="0"/>
          <w:sz w:val="24"/>
          <w:szCs w:val="24"/>
        </w:rPr>
        <w:t>:</w:t>
      </w:r>
    </w:p>
    <w:p w14:paraId="23CFD082" w14:textId="751534FE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14)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«Օպցիոնների քանակը»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գործարքի առարկա օպցիոնների քանակը, եթե դրանք բորսայում ցուցակված ստանդարտ պայմաններով օպցիոններ են:</w:t>
      </w:r>
    </w:p>
    <w:p w14:paraId="767ED5ED" w14:textId="499EE2B8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15)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«Ընդհանուր գումարը»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օպցիոնի հիմքում ընկած ակտիվի քանակի և ակտիվի միավոր գնի արտադրյալը, իսկ բորսայում </w:t>
      </w:r>
      <w:r w:rsidRPr="00082033">
        <w:rPr>
          <w:rFonts w:ascii="GHEA Grapalat" w:hAnsi="GHEA Grapalat" w:cs="Sylfaen"/>
          <w:snapToGrid w:val="0"/>
          <w:sz w:val="24"/>
          <w:szCs w:val="24"/>
        </w:rPr>
        <w:lastRenderedPageBreak/>
        <w:t>ցուցակված օպցիոնների համար՝ օպցիոնների քանակի, օպցիոնի հիմքում ընկած ակտիվի քանակի և ակտիվի միավոր գնի արտադրյալը:</w:t>
      </w:r>
    </w:p>
    <w:p w14:paraId="7AE1E8F8" w14:textId="6F6C7CCA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16)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 xml:space="preserve">«Վճարված/ստացված պարգևավճարի մեծությունը» </w:t>
      </w:r>
      <w:r w:rsidRPr="00082033">
        <w:rPr>
          <w:rFonts w:ascii="GHEA Grapalat" w:hAnsi="GHEA Grapalat" w:cs="Sylfaen"/>
          <w:snapToGrid w:val="0"/>
          <w:sz w:val="24"/>
          <w:szCs w:val="24"/>
        </w:rPr>
        <w:t>սյունակում լրացվում է վճարված (օպցիոնը գնելիս) կամ ստացված (օպցիոնը վաճառելիս) օպցիոնի պարգևավճարի ընդհանուր մեծությունը:</w:t>
      </w:r>
    </w:p>
    <w:p w14:paraId="47B3664F" w14:textId="0A4AD238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17)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  <w:t xml:space="preserve">Աղյուսակ 3-ի </w:t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«Սվոփի տեսակը»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</w:t>
      </w:r>
      <w:r w:rsidR="00C02FDE" w:rsidRPr="00082033">
        <w:rPr>
          <w:rFonts w:ascii="GHEA Grapalat" w:hAnsi="GHEA Grapalat" w:cs="Sylfaen"/>
          <w:snapToGrid w:val="0"/>
          <w:sz w:val="24"/>
          <w:szCs w:val="24"/>
        </w:rPr>
        <w:t xml:space="preserve">են </w:t>
      </w:r>
      <w:r w:rsidRPr="00082033">
        <w:rPr>
          <w:rFonts w:ascii="GHEA Grapalat" w:hAnsi="GHEA Grapalat" w:cs="Sylfaen"/>
          <w:snapToGrid w:val="0"/>
          <w:sz w:val="24"/>
          <w:szCs w:val="24"/>
        </w:rPr>
        <w:t>«արժութային սվոփ», «փոխարժեքային սվոփ» կամ «տոկոսադրույքային սվոփ» բառերը:</w:t>
      </w:r>
    </w:p>
    <w:p w14:paraId="4868B40C" w14:textId="5408495A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18)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«Գործարքի տեսակը»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«ներգրավման»</w:t>
      </w:r>
      <w:r w:rsidR="00F254A6" w:rsidRPr="00082033">
        <w:rPr>
          <w:rFonts w:ascii="GHEA Grapalat" w:hAnsi="GHEA Grapalat" w:cs="Sylfaen"/>
          <w:snapToGrid w:val="0"/>
          <w:sz w:val="24"/>
          <w:szCs w:val="24"/>
        </w:rPr>
        <w:t xml:space="preserve"> բառը</w:t>
      </w:r>
      <w:r w:rsidRPr="00082033">
        <w:rPr>
          <w:rFonts w:ascii="GHEA Grapalat" w:hAnsi="GHEA Grapalat" w:cs="Sylfaen"/>
          <w:snapToGrid w:val="0"/>
          <w:sz w:val="24"/>
          <w:szCs w:val="24"/>
        </w:rPr>
        <w:t>՝ արժութային կամ փոխարժեքային սվոփի հիմքում ընկած արժույթի ներգրավման դեպքում, կամ «տրամադրման»</w:t>
      </w:r>
      <w:r w:rsidR="00F254A6" w:rsidRPr="00082033">
        <w:rPr>
          <w:rFonts w:ascii="GHEA Grapalat" w:hAnsi="GHEA Grapalat" w:cs="Sylfaen"/>
          <w:snapToGrid w:val="0"/>
          <w:sz w:val="24"/>
          <w:szCs w:val="24"/>
        </w:rPr>
        <w:t xml:space="preserve"> բառը</w:t>
      </w:r>
      <w:r w:rsidRPr="00082033">
        <w:rPr>
          <w:rFonts w:ascii="GHEA Grapalat" w:hAnsi="GHEA Grapalat" w:cs="Sylfaen"/>
          <w:snapToGrid w:val="0"/>
          <w:sz w:val="24"/>
          <w:szCs w:val="24"/>
        </w:rPr>
        <w:t>՝ արժութային կամ փոխարժեքային սվոփի հիմքում ընկած արժույթի տրամադրման դեպքում: Տոկոսադրույքային սվոփի դեպքում սյունակը չի լրացվում:</w:t>
      </w:r>
    </w:p>
    <w:p w14:paraId="73D017E8" w14:textId="135B7782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19)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«Սվոփի հիմքում ընկած արժույթի ISO կոդը»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սվոփի հիմքում ընկած արժույթի ISO կոդը:</w:t>
      </w:r>
    </w:p>
    <w:p w14:paraId="11322089" w14:textId="73A81C88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20)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 xml:space="preserve">«Սփոթ գործարքի ընթացքում փոխանակվող արժույթների ծավալը» 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սյունակի </w:t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«Սվոփի հիմքում ընկած արժույթի ծավալը»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ենթասյունակում լրացվում է արժութային կամ փոխարժեքային սվոփի սփոթ գործարքի ընթացքում սվոփի հիմքում ընկած արժույթի ընդհանուր գումարը (արտահայտված սվոփի հիմքում ընկած արժույթով՝ հազարներով), իսկ </w:t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 xml:space="preserve">«Գործարքի արժույթի ծավալը» </w:t>
      </w:r>
      <w:r w:rsidRPr="00082033">
        <w:rPr>
          <w:rFonts w:ascii="GHEA Grapalat" w:hAnsi="GHEA Grapalat" w:cs="Sylfaen"/>
          <w:snapToGrid w:val="0"/>
          <w:sz w:val="24"/>
          <w:szCs w:val="24"/>
        </w:rPr>
        <w:t>ենթասյունակում` սվոփի հիմքում ընկած արժույթի դիմաց տրամադրվող (ստացվող) արժույթի ընդհանուր գումարը (արտահայտված գործարքի արժույթով՝ հազարներով):</w:t>
      </w:r>
    </w:p>
    <w:p w14:paraId="4B16E7FC" w14:textId="3704717F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21)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«Ֆորվարդ փոխարժեքը»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արժութային կամ փոխարժեքային սվոփի ժամկետի ավարտին արժույթների փոխանակման ֆորվարդ փոխարժեքը, եթե նախապես պայմանագրով սահմանված է: </w:t>
      </w:r>
    </w:p>
    <w:p w14:paraId="48CE7B93" w14:textId="4082E29D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22)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«Ընդհանուր գումարը»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սյունակում լրացվում է ֆորվարդ գործարքի ընթացքում արժութային կամ փոխարժեքային սվոփի հիմքում ընկած արժույթի դիմաց տրամադրվող (ստացվող) արժույթի ընդհանուր մայր գումարը: Տոկոսադրույքային սվոփի դեպքում լրացվում է այն գումարը, որի հիման վրա հաշվարկվում են վճարվող և ստացվող տոկոսադրույքները:</w:t>
      </w:r>
    </w:p>
    <w:p w14:paraId="346785C1" w14:textId="783C73D4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23)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«Ստացվող տոկոսադրույքը»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սյունակի </w:t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 xml:space="preserve">«Ֆիքսված» 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ենթասյունակում  լրացվում է ստացվող տարեկան անվանական տոկոսադրույքը արժութային կամ տոկոսադրույքային սվոփի դեպքում: </w:t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«Լողացող»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ենթասյունակում նկարագրվում է տոկոսադրույքի հաշվարկման կարգը լողացող տոկոսադրույքի դեպքում: </w:t>
      </w:r>
    </w:p>
    <w:p w14:paraId="0282FE4E" w14:textId="42348134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24)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 xml:space="preserve">«Վճարվող տոկոսադրույքը» 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սյունակի </w:t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«Ֆիքսված»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ենթասյունակում  լրացվում է վճարվող տարեկան անվանական տոկոսադրույքը արժութային կամ տոկոսադրույքային սվոփի դեպքում: </w:t>
      </w:r>
      <w:r w:rsidRPr="00082033">
        <w:rPr>
          <w:rFonts w:ascii="GHEA Grapalat" w:hAnsi="GHEA Grapalat" w:cs="Sylfaen"/>
          <w:b/>
          <w:bCs/>
          <w:snapToGrid w:val="0"/>
          <w:sz w:val="24"/>
          <w:szCs w:val="24"/>
        </w:rPr>
        <w:t>«Լողացող»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ենթասյունակում նկարագրվում է տոկոսադրույքի հաշվարկման կարգը լողացող տոկոսադրույքի դեպքում: </w:t>
      </w:r>
    </w:p>
    <w:p w14:paraId="7662AADC" w14:textId="734D8506" w:rsidR="004E7985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lastRenderedPageBreak/>
        <w:t>25)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  <w:t>Աղյուսակ 2-ի և 3-ի մյուս սյունակները լրացվում են ըստ աղյուսակ 1-ի համար սահմանված կանոնների:</w:t>
      </w:r>
    </w:p>
    <w:p w14:paraId="46549E45" w14:textId="7C15AB09" w:rsidR="0054629A" w:rsidRPr="00082033" w:rsidRDefault="004E7985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26)</w:t>
      </w:r>
      <w:r w:rsidRPr="00082033">
        <w:rPr>
          <w:rFonts w:ascii="GHEA Grapalat" w:hAnsi="GHEA Grapalat" w:cs="Sylfaen"/>
          <w:snapToGrid w:val="0"/>
          <w:sz w:val="24"/>
          <w:szCs w:val="24"/>
        </w:rPr>
        <w:tab/>
        <w:t>Աղյուսակ 4-ը լրացվում է այն ածանցյալ գործիքների մասին, որոնք ներկայացված չեն 1-3 աղյուսակներում:»:</w:t>
      </w:r>
    </w:p>
    <w:p w14:paraId="36FA2239" w14:textId="34FFB39C" w:rsidR="00D96A05" w:rsidRPr="00082033" w:rsidRDefault="00D96A05" w:rsidP="00082033">
      <w:pPr>
        <w:spacing w:after="0"/>
        <w:jc w:val="both"/>
        <w:rPr>
          <w:rFonts w:ascii="GHEA Grapalat" w:eastAsia="MS Gothic" w:hAnsi="GHEA Grapalat" w:cs="MS Gothic"/>
          <w:b/>
          <w:color w:val="000000"/>
          <w:sz w:val="24"/>
          <w:szCs w:val="24"/>
        </w:rPr>
      </w:pPr>
    </w:p>
    <w:p w14:paraId="7DD8BE72" w14:textId="68E140CE" w:rsidR="006139BC" w:rsidRPr="00082033" w:rsidRDefault="00E52923" w:rsidP="00082033">
      <w:pPr>
        <w:pStyle w:val="ListParagraph"/>
        <w:numPr>
          <w:ilvl w:val="0"/>
          <w:numId w:val="3"/>
        </w:numPr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Կանոնակարգի հավելված 15</w:t>
      </w:r>
      <w:r w:rsidR="006139BC" w:rsidRPr="00082033">
        <w:rPr>
          <w:rFonts w:ascii="GHEA Grapalat" w:hAnsi="GHEA Grapalat" w:cs="Sylfaen"/>
          <w:snapToGrid w:val="0"/>
          <w:sz w:val="24"/>
          <w:szCs w:val="24"/>
        </w:rPr>
        <w:t>-ը</w:t>
      </w:r>
      <w:r w:rsidR="00CD4129" w:rsidRPr="00082033">
        <w:rPr>
          <w:rFonts w:ascii="GHEA Grapalat" w:hAnsi="GHEA Grapalat" w:cs="Sylfaen"/>
          <w:snapToGrid w:val="0"/>
          <w:sz w:val="24"/>
          <w:szCs w:val="24"/>
        </w:rPr>
        <w:t xml:space="preserve"> շարադրել նոր խմբագրությամբ՝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</w:t>
      </w:r>
      <w:r w:rsidR="006139BC" w:rsidRPr="00082033">
        <w:rPr>
          <w:rFonts w:ascii="GHEA Grapalat" w:hAnsi="GHEA Grapalat" w:cs="Sylfaen"/>
          <w:snapToGrid w:val="0"/>
          <w:sz w:val="24"/>
          <w:szCs w:val="24"/>
        </w:rPr>
        <w:t>համաձայն սույն որոշման հավելված 1-ի։</w:t>
      </w:r>
    </w:p>
    <w:p w14:paraId="417B4C31" w14:textId="32A65DE2" w:rsidR="00E52923" w:rsidRPr="00082033" w:rsidRDefault="00CD4129" w:rsidP="00082033">
      <w:pPr>
        <w:pStyle w:val="ListParagraph"/>
        <w:numPr>
          <w:ilvl w:val="0"/>
          <w:numId w:val="3"/>
        </w:numPr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Կանոնակարգի </w:t>
      </w:r>
      <w:r w:rsidR="00E52923" w:rsidRPr="00082033">
        <w:rPr>
          <w:rFonts w:ascii="GHEA Grapalat" w:hAnsi="GHEA Grapalat" w:cs="Sylfaen"/>
          <w:snapToGrid w:val="0"/>
          <w:sz w:val="24"/>
          <w:szCs w:val="24"/>
        </w:rPr>
        <w:t>հավելված 16</w:t>
      </w:r>
      <w:r w:rsidR="006139BC" w:rsidRPr="00082033">
        <w:rPr>
          <w:rFonts w:ascii="GHEA Grapalat" w:hAnsi="GHEA Grapalat" w:cs="Sylfaen"/>
          <w:snapToGrid w:val="0"/>
          <w:sz w:val="24"/>
          <w:szCs w:val="24"/>
        </w:rPr>
        <w:t>-ը</w:t>
      </w:r>
      <w:r w:rsidR="00E52923" w:rsidRPr="00082033">
        <w:rPr>
          <w:rFonts w:ascii="GHEA Grapalat" w:hAnsi="GHEA Grapalat" w:cs="Sylfaen"/>
          <w:snapToGrid w:val="0"/>
          <w:sz w:val="24"/>
          <w:szCs w:val="24"/>
        </w:rPr>
        <w:t xml:space="preserve"> շարադրել նոր </w:t>
      </w:r>
      <w:r w:rsidR="006139BC" w:rsidRPr="00082033">
        <w:rPr>
          <w:rFonts w:ascii="GHEA Grapalat" w:hAnsi="GHEA Grapalat" w:cs="Sylfaen"/>
          <w:snapToGrid w:val="0"/>
          <w:sz w:val="24"/>
          <w:szCs w:val="24"/>
        </w:rPr>
        <w:t xml:space="preserve">խմբագրությամբ՝ համաձայն սույն որոշման հավելված 2-ի։ </w:t>
      </w:r>
    </w:p>
    <w:p w14:paraId="70722613" w14:textId="77777777" w:rsidR="00CD4129" w:rsidRPr="00082033" w:rsidRDefault="00CD4129" w:rsidP="00082033">
      <w:pPr>
        <w:pStyle w:val="ListParagraph"/>
        <w:numPr>
          <w:ilvl w:val="0"/>
          <w:numId w:val="3"/>
        </w:numPr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Կանոնակարգի հավելված 17-ը շարադրել նոր խմբագրությամբ՝ համաձայն սույն որոշման հավելված 3-ի։</w:t>
      </w:r>
    </w:p>
    <w:p w14:paraId="50A68B9D" w14:textId="3110998E" w:rsidR="006139BC" w:rsidRPr="00082033" w:rsidRDefault="006139BC" w:rsidP="00082033">
      <w:pPr>
        <w:pStyle w:val="ListParagraph"/>
        <w:numPr>
          <w:ilvl w:val="0"/>
          <w:numId w:val="3"/>
        </w:numPr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>Կանոնակարգը լրացնել նոր հավելված 18-ով</w:t>
      </w:r>
      <w:r w:rsidR="00DE5329" w:rsidRPr="00082033">
        <w:rPr>
          <w:rFonts w:ascii="GHEA Grapalat" w:hAnsi="GHEA Grapalat" w:cs="Sylfaen"/>
          <w:snapToGrid w:val="0"/>
          <w:sz w:val="24"/>
          <w:szCs w:val="24"/>
        </w:rPr>
        <w:t>՝</w:t>
      </w: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 համաձայն սույն որոշման հավելված 4-ի։ </w:t>
      </w:r>
    </w:p>
    <w:p w14:paraId="59666D4A" w14:textId="77777777" w:rsidR="006139BC" w:rsidRPr="00082033" w:rsidRDefault="006139BC" w:rsidP="00082033">
      <w:pPr>
        <w:pStyle w:val="ListParagraph"/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</w:p>
    <w:p w14:paraId="02E40447" w14:textId="16AF46CB" w:rsidR="00D96A05" w:rsidRPr="00082033" w:rsidRDefault="00D96A05" w:rsidP="00082033">
      <w:pPr>
        <w:pStyle w:val="ListParagraph"/>
        <w:numPr>
          <w:ilvl w:val="0"/>
          <w:numId w:val="7"/>
        </w:numPr>
        <w:spacing w:after="0"/>
        <w:ind w:left="0"/>
        <w:jc w:val="both"/>
        <w:rPr>
          <w:rFonts w:ascii="GHEA Grapalat" w:hAnsi="GHEA Grapalat" w:cs="Sylfaen"/>
          <w:snapToGrid w:val="0"/>
          <w:sz w:val="24"/>
          <w:szCs w:val="24"/>
        </w:rPr>
      </w:pPr>
      <w:r w:rsidRPr="00082033">
        <w:rPr>
          <w:rFonts w:ascii="GHEA Grapalat" w:hAnsi="GHEA Grapalat" w:cs="Sylfaen"/>
          <w:snapToGrid w:val="0"/>
          <w:sz w:val="24"/>
          <w:szCs w:val="24"/>
        </w:rPr>
        <w:t xml:space="preserve">Սույն որոշումն ուժի մեջ է մտնում </w:t>
      </w:r>
      <w:r w:rsidR="00D31D47" w:rsidRPr="00082033">
        <w:rPr>
          <w:rFonts w:ascii="GHEA Grapalat" w:hAnsi="GHEA Grapalat" w:cs="Sylfaen"/>
          <w:snapToGrid w:val="0"/>
          <w:sz w:val="24"/>
          <w:szCs w:val="24"/>
        </w:rPr>
        <w:t>2023</w:t>
      </w:r>
      <w:r w:rsidR="001E58B5" w:rsidRPr="00082033">
        <w:rPr>
          <w:rFonts w:ascii="GHEA Grapalat" w:hAnsi="GHEA Grapalat" w:cs="Sylfaen"/>
          <w:snapToGrid w:val="0"/>
          <w:sz w:val="24"/>
          <w:szCs w:val="24"/>
        </w:rPr>
        <w:t xml:space="preserve"> թվականի </w:t>
      </w:r>
      <w:r w:rsidR="007C06EC" w:rsidRPr="00082033">
        <w:rPr>
          <w:rFonts w:ascii="GHEA Grapalat" w:hAnsi="GHEA Grapalat" w:cs="Sylfaen"/>
          <w:snapToGrid w:val="0"/>
          <w:sz w:val="24"/>
          <w:szCs w:val="24"/>
        </w:rPr>
        <w:t>մայիսի</w:t>
      </w:r>
      <w:r w:rsidR="001E58B5" w:rsidRPr="00082033">
        <w:rPr>
          <w:rFonts w:ascii="GHEA Grapalat" w:hAnsi="GHEA Grapalat" w:cs="Sylfaen"/>
          <w:snapToGrid w:val="0"/>
          <w:sz w:val="24"/>
          <w:szCs w:val="24"/>
        </w:rPr>
        <w:t xml:space="preserve"> 1-ից</w:t>
      </w:r>
      <w:r w:rsidRPr="00082033">
        <w:rPr>
          <w:rFonts w:ascii="GHEA Grapalat" w:hAnsi="GHEA Grapalat" w:cs="Sylfaen"/>
          <w:snapToGrid w:val="0"/>
          <w:sz w:val="24"/>
          <w:szCs w:val="24"/>
        </w:rPr>
        <w:t>:</w:t>
      </w:r>
    </w:p>
    <w:p w14:paraId="509A2569" w14:textId="449A20C2" w:rsidR="00D96A05" w:rsidRPr="00082033" w:rsidRDefault="00D96A05" w:rsidP="00082033">
      <w:pPr>
        <w:spacing w:after="0"/>
        <w:ind w:firstLine="375"/>
        <w:jc w:val="both"/>
        <w:rPr>
          <w:rFonts w:ascii="GHEA Grapalat" w:eastAsia="MS Gothic" w:hAnsi="GHEA Grapalat" w:cs="MS Gothic"/>
          <w:b/>
          <w:color w:val="000000"/>
          <w:sz w:val="24"/>
          <w:szCs w:val="24"/>
        </w:rPr>
      </w:pPr>
    </w:p>
    <w:p w14:paraId="67E796BA" w14:textId="77777777" w:rsidR="00D96A05" w:rsidRPr="00082033" w:rsidRDefault="00D96A05" w:rsidP="00082033">
      <w:pPr>
        <w:spacing w:after="0"/>
        <w:ind w:firstLine="375"/>
        <w:jc w:val="both"/>
        <w:rPr>
          <w:rFonts w:ascii="GHEA Grapalat" w:eastAsia="Calibri" w:hAnsi="GHEA Grapalat" w:cs="Sylfaen"/>
          <w:b/>
          <w:color w:val="000000"/>
          <w:sz w:val="24"/>
          <w:szCs w:val="24"/>
        </w:rPr>
      </w:pPr>
    </w:p>
    <w:p w14:paraId="12F5003B" w14:textId="47DB918C" w:rsidR="00BF7806" w:rsidRPr="00082033" w:rsidRDefault="00560B7A" w:rsidP="00082033">
      <w:pPr>
        <w:spacing w:after="0"/>
        <w:ind w:firstLine="375"/>
        <w:jc w:val="center"/>
        <w:rPr>
          <w:rFonts w:ascii="GHEA Grapalat" w:eastAsia="Calibri" w:hAnsi="GHEA Grapalat" w:cs="Sylfaen"/>
          <w:b/>
          <w:color w:val="000000"/>
          <w:sz w:val="24"/>
          <w:szCs w:val="24"/>
        </w:rPr>
      </w:pPr>
      <w:r>
        <w:rPr>
          <w:rFonts w:ascii="GHEA Grapalat" w:eastAsia="Calibri" w:hAnsi="GHEA Grapalat" w:cs="Sylfaen"/>
          <w:b/>
          <w:color w:val="000000"/>
          <w:sz w:val="24"/>
          <w:szCs w:val="24"/>
        </w:rPr>
        <w:pict w14:anchorId="4D6B866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Microsoft Office Signature Line..." style="width:192pt;height:96pt">
            <v:imagedata r:id="rId11" o:title=""/>
            <o:lock v:ext="edit" ungrouping="t" rotation="t" cropping="t" verticies="t" text="t" grouping="t"/>
            <o:signatureline v:ext="edit" id="{BDC3954A-E998-4565-BBE4-FD8AEC067E66}" provid="{00000000-0000-0000-0000-000000000000}" issignatureline="t"/>
          </v:shape>
        </w:pict>
      </w:r>
    </w:p>
    <w:p w14:paraId="5C1689C9" w14:textId="77777777" w:rsidR="00BF7806" w:rsidRPr="00082033" w:rsidRDefault="00BF7806" w:rsidP="00082033">
      <w:pPr>
        <w:spacing w:after="0"/>
        <w:ind w:firstLine="375"/>
        <w:jc w:val="both"/>
        <w:rPr>
          <w:rFonts w:ascii="GHEA Grapalat" w:eastAsia="Calibri" w:hAnsi="GHEA Grapalat" w:cs="Sylfaen"/>
          <w:b/>
          <w:color w:val="000000"/>
          <w:sz w:val="24"/>
          <w:szCs w:val="24"/>
        </w:rPr>
      </w:pPr>
    </w:p>
    <w:p w14:paraId="67B0C041" w14:textId="77777777" w:rsidR="00BF7806" w:rsidRPr="00082033" w:rsidRDefault="00BF7806" w:rsidP="00082033">
      <w:pPr>
        <w:spacing w:after="0"/>
        <w:ind w:firstLine="375"/>
        <w:jc w:val="both"/>
        <w:rPr>
          <w:rFonts w:ascii="GHEA Grapalat" w:eastAsia="Calibri" w:hAnsi="GHEA Grapalat" w:cs="Sylfaen"/>
          <w:b/>
          <w:color w:val="000000"/>
          <w:sz w:val="24"/>
          <w:szCs w:val="24"/>
        </w:rPr>
      </w:pPr>
    </w:p>
    <w:p w14:paraId="35E83729" w14:textId="77777777" w:rsidR="00082033" w:rsidRPr="00082033" w:rsidRDefault="00082033" w:rsidP="00082033">
      <w:pPr>
        <w:spacing w:after="0"/>
        <w:rPr>
          <w:rFonts w:ascii="GHEA Grapalat" w:hAnsi="GHEA Grapalat" w:cs="Times Armenian"/>
          <w:b/>
          <w:bCs/>
          <w:color w:val="000000"/>
          <w:sz w:val="24"/>
          <w:szCs w:val="24"/>
        </w:rPr>
      </w:pPr>
      <w:r w:rsidRPr="00082033">
        <w:rPr>
          <w:rFonts w:ascii="GHEA Grapalat" w:hAnsi="GHEA Grapalat" w:cs="GHEA Grapalat"/>
          <w:b/>
          <w:bCs/>
          <w:color w:val="000000"/>
          <w:sz w:val="24"/>
          <w:szCs w:val="24"/>
        </w:rPr>
        <w:t>Հայաստանի Հանրապետության</w:t>
      </w:r>
    </w:p>
    <w:p w14:paraId="2898F743" w14:textId="1BAFF1CA" w:rsidR="00082033" w:rsidRPr="00082033" w:rsidRDefault="00082033" w:rsidP="00082033">
      <w:pPr>
        <w:spacing w:after="0"/>
        <w:rPr>
          <w:rFonts w:ascii="GHEA Grapalat" w:hAnsi="GHEA Grapalat" w:cs="GHEA Grapalat"/>
          <w:b/>
          <w:bCs/>
          <w:color w:val="000000"/>
          <w:sz w:val="24"/>
          <w:szCs w:val="24"/>
        </w:rPr>
      </w:pPr>
      <w:r w:rsidRPr="00082033">
        <w:rPr>
          <w:rFonts w:ascii="GHEA Grapalat" w:hAnsi="GHEA Grapalat" w:cs="GHEA Grapalat"/>
          <w:b/>
          <w:bCs/>
          <w:color w:val="000000"/>
          <w:sz w:val="24"/>
          <w:szCs w:val="24"/>
        </w:rPr>
        <w:t>կենտրոնական բանկի նախագահ                                                Մ. Գալստյան</w:t>
      </w:r>
    </w:p>
    <w:p w14:paraId="0F52973D" w14:textId="77777777" w:rsidR="00082033" w:rsidRPr="00082033" w:rsidRDefault="00082033" w:rsidP="00082033">
      <w:pPr>
        <w:tabs>
          <w:tab w:val="left" w:pos="990"/>
          <w:tab w:val="left" w:pos="3494"/>
          <w:tab w:val="center" w:pos="4986"/>
        </w:tabs>
        <w:autoSpaceDE w:val="0"/>
        <w:autoSpaceDN w:val="0"/>
        <w:adjustRightInd w:val="0"/>
        <w:spacing w:after="0"/>
        <w:rPr>
          <w:rFonts w:ascii="GHEA Grapalat" w:hAnsi="GHEA Grapalat"/>
          <w:b/>
          <w:sz w:val="24"/>
          <w:szCs w:val="24"/>
          <w:lang w:val="pt-PT"/>
        </w:rPr>
      </w:pPr>
      <w:r w:rsidRPr="00082033">
        <w:rPr>
          <w:rFonts w:ascii="GHEA Grapalat" w:hAnsi="GHEA Grapalat"/>
          <w:b/>
          <w:sz w:val="24"/>
          <w:szCs w:val="24"/>
        </w:rPr>
        <w:t xml:space="preserve">           </w:t>
      </w:r>
      <w:r w:rsidRPr="00082033">
        <w:rPr>
          <w:rFonts w:ascii="GHEA Grapalat" w:hAnsi="GHEA Grapalat"/>
          <w:b/>
          <w:sz w:val="24"/>
          <w:szCs w:val="24"/>
          <w:lang w:val="pt-PT"/>
        </w:rPr>
        <w:t xml:space="preserve"> </w:t>
      </w:r>
      <w:r w:rsidRPr="00082033">
        <w:rPr>
          <w:rFonts w:ascii="GHEA Grapalat" w:hAnsi="GHEA Grapalat"/>
          <w:b/>
          <w:sz w:val="24"/>
          <w:szCs w:val="24"/>
        </w:rPr>
        <w:t xml:space="preserve">     </w:t>
      </w:r>
      <w:r w:rsidRPr="00082033">
        <w:rPr>
          <w:rFonts w:ascii="GHEA Grapalat" w:hAnsi="GHEA Grapalat"/>
          <w:b/>
          <w:sz w:val="24"/>
          <w:szCs w:val="24"/>
          <w:lang w:val="pt-PT"/>
        </w:rPr>
        <w:t>Երևան</w:t>
      </w:r>
    </w:p>
    <w:p w14:paraId="4A331B7C" w14:textId="1F05A06D" w:rsidR="00AB090D" w:rsidRPr="00082033" w:rsidRDefault="00AB090D" w:rsidP="00082033">
      <w:pPr>
        <w:pStyle w:val="Default"/>
        <w:spacing w:line="276" w:lineRule="auto"/>
        <w:jc w:val="both"/>
        <w:rPr>
          <w:rFonts w:ascii="GHEA Grapalat" w:hAnsi="GHEA Grapalat" w:cs="Sylfaen"/>
          <w:b/>
        </w:rPr>
      </w:pPr>
    </w:p>
    <w:sectPr w:rsidR="00AB090D" w:rsidRPr="00082033" w:rsidSect="00BF7806">
      <w:pgSz w:w="11906" w:h="16838" w:code="9"/>
      <w:pgMar w:top="144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E34F0" w14:textId="77777777" w:rsidR="00D33AAF" w:rsidRDefault="00D33AAF" w:rsidP="00E52923">
      <w:pPr>
        <w:spacing w:after="0" w:line="240" w:lineRule="auto"/>
      </w:pPr>
      <w:r>
        <w:separator/>
      </w:r>
    </w:p>
  </w:endnote>
  <w:endnote w:type="continuationSeparator" w:id="0">
    <w:p w14:paraId="66BA01BA" w14:textId="77777777" w:rsidR="00D33AAF" w:rsidRDefault="00D33AAF" w:rsidP="00E52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68BAB" w14:textId="77777777" w:rsidR="00D33AAF" w:rsidRDefault="00D33AAF" w:rsidP="00E52923">
      <w:pPr>
        <w:spacing w:after="0" w:line="240" w:lineRule="auto"/>
      </w:pPr>
      <w:r>
        <w:separator/>
      </w:r>
    </w:p>
  </w:footnote>
  <w:footnote w:type="continuationSeparator" w:id="0">
    <w:p w14:paraId="578FD374" w14:textId="77777777" w:rsidR="00D33AAF" w:rsidRDefault="00D33AAF" w:rsidP="00E529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6765C"/>
    <w:multiLevelType w:val="hybridMultilevel"/>
    <w:tmpl w:val="C8E6C92E"/>
    <w:lvl w:ilvl="0" w:tplc="2A28BFFA">
      <w:start w:val="76"/>
      <w:numFmt w:val="decimal"/>
      <w:lvlText w:val="%1."/>
      <w:lvlJc w:val="left"/>
      <w:pPr>
        <w:ind w:left="900" w:hanging="360"/>
      </w:pPr>
      <w:rPr>
        <w:rFonts w:hint="default"/>
        <w:b w:val="0"/>
        <w:sz w:val="24"/>
        <w:szCs w:val="24"/>
      </w:rPr>
    </w:lvl>
    <w:lvl w:ilvl="1" w:tplc="04090011">
      <w:start w:val="1"/>
      <w:numFmt w:val="decimal"/>
      <w:lvlText w:val="%2)"/>
      <w:lvlJc w:val="left"/>
      <w:pPr>
        <w:ind w:left="9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20E47BDA"/>
    <w:multiLevelType w:val="hybridMultilevel"/>
    <w:tmpl w:val="E0502148"/>
    <w:lvl w:ilvl="0" w:tplc="F052009E">
      <w:start w:val="1"/>
      <w:numFmt w:val="decimal"/>
      <w:lvlText w:val="%1)"/>
      <w:lvlJc w:val="left"/>
      <w:pPr>
        <w:ind w:left="900" w:hanging="360"/>
      </w:pPr>
      <w:rPr>
        <w:rFonts w:ascii="GHEA Grapalat" w:hAnsi="GHEA Grapalat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A187692"/>
    <w:multiLevelType w:val="hybridMultilevel"/>
    <w:tmpl w:val="2856BF48"/>
    <w:lvl w:ilvl="0" w:tplc="04090011">
      <w:start w:val="1"/>
      <w:numFmt w:val="decimal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475419D0"/>
    <w:multiLevelType w:val="hybridMultilevel"/>
    <w:tmpl w:val="6C686F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7110D7"/>
    <w:multiLevelType w:val="hybridMultilevel"/>
    <w:tmpl w:val="6FCAF98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0F796A"/>
    <w:multiLevelType w:val="hybridMultilevel"/>
    <w:tmpl w:val="E32A779E"/>
    <w:lvl w:ilvl="0" w:tplc="0409000F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6" w15:restartNumberingAfterBreak="0">
    <w:nsid w:val="6B847E5C"/>
    <w:multiLevelType w:val="hybridMultilevel"/>
    <w:tmpl w:val="6D000510"/>
    <w:lvl w:ilvl="0" w:tplc="FFFFFFFF">
      <w:start w:val="1"/>
      <w:numFmt w:val="decimal"/>
      <w:lvlText w:val="%1)"/>
      <w:lvlJc w:val="left"/>
      <w:pPr>
        <w:ind w:left="1455" w:hanging="360"/>
      </w:pPr>
    </w:lvl>
    <w:lvl w:ilvl="1" w:tplc="FFFFFFFF" w:tentative="1">
      <w:start w:val="1"/>
      <w:numFmt w:val="lowerLetter"/>
      <w:lvlText w:val="%2."/>
      <w:lvlJc w:val="left"/>
      <w:pPr>
        <w:ind w:left="2175" w:hanging="360"/>
      </w:pPr>
    </w:lvl>
    <w:lvl w:ilvl="2" w:tplc="FFFFFFFF" w:tentative="1">
      <w:start w:val="1"/>
      <w:numFmt w:val="lowerRoman"/>
      <w:lvlText w:val="%3."/>
      <w:lvlJc w:val="right"/>
      <w:pPr>
        <w:ind w:left="2895" w:hanging="180"/>
      </w:pPr>
    </w:lvl>
    <w:lvl w:ilvl="3" w:tplc="FFFFFFFF" w:tentative="1">
      <w:start w:val="1"/>
      <w:numFmt w:val="decimal"/>
      <w:lvlText w:val="%4."/>
      <w:lvlJc w:val="left"/>
      <w:pPr>
        <w:ind w:left="3615" w:hanging="360"/>
      </w:pPr>
    </w:lvl>
    <w:lvl w:ilvl="4" w:tplc="FFFFFFFF" w:tentative="1">
      <w:start w:val="1"/>
      <w:numFmt w:val="lowerLetter"/>
      <w:lvlText w:val="%5."/>
      <w:lvlJc w:val="left"/>
      <w:pPr>
        <w:ind w:left="4335" w:hanging="360"/>
      </w:pPr>
    </w:lvl>
    <w:lvl w:ilvl="5" w:tplc="FFFFFFFF" w:tentative="1">
      <w:start w:val="1"/>
      <w:numFmt w:val="lowerRoman"/>
      <w:lvlText w:val="%6."/>
      <w:lvlJc w:val="right"/>
      <w:pPr>
        <w:ind w:left="5055" w:hanging="180"/>
      </w:pPr>
    </w:lvl>
    <w:lvl w:ilvl="6" w:tplc="FFFFFFFF" w:tentative="1">
      <w:start w:val="1"/>
      <w:numFmt w:val="decimal"/>
      <w:lvlText w:val="%7."/>
      <w:lvlJc w:val="left"/>
      <w:pPr>
        <w:ind w:left="5775" w:hanging="360"/>
      </w:pPr>
    </w:lvl>
    <w:lvl w:ilvl="7" w:tplc="FFFFFFFF" w:tentative="1">
      <w:start w:val="1"/>
      <w:numFmt w:val="lowerLetter"/>
      <w:lvlText w:val="%8."/>
      <w:lvlJc w:val="left"/>
      <w:pPr>
        <w:ind w:left="6495" w:hanging="360"/>
      </w:pPr>
    </w:lvl>
    <w:lvl w:ilvl="8" w:tplc="FFFFFFFF" w:tentative="1">
      <w:start w:val="1"/>
      <w:numFmt w:val="lowerRoman"/>
      <w:lvlText w:val="%9."/>
      <w:lvlJc w:val="right"/>
      <w:pPr>
        <w:ind w:left="7215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sDAwMTQyMTUyNDc0NTZV0lEKTi0uzszPAykwrgUAz6AvDiwAAAA="/>
  </w:docVars>
  <w:rsids>
    <w:rsidRoot w:val="00B24446"/>
    <w:rsid w:val="000109E0"/>
    <w:rsid w:val="00014AF6"/>
    <w:rsid w:val="00026437"/>
    <w:rsid w:val="00034129"/>
    <w:rsid w:val="00050A69"/>
    <w:rsid w:val="000679C3"/>
    <w:rsid w:val="00080CA8"/>
    <w:rsid w:val="00082033"/>
    <w:rsid w:val="00093640"/>
    <w:rsid w:val="000C24E1"/>
    <w:rsid w:val="000C2EF6"/>
    <w:rsid w:val="00121A14"/>
    <w:rsid w:val="00124B98"/>
    <w:rsid w:val="001A798B"/>
    <w:rsid w:val="001B1649"/>
    <w:rsid w:val="001D0827"/>
    <w:rsid w:val="001E58B5"/>
    <w:rsid w:val="001F455E"/>
    <w:rsid w:val="00201EEA"/>
    <w:rsid w:val="00227D27"/>
    <w:rsid w:val="0023211B"/>
    <w:rsid w:val="00243055"/>
    <w:rsid w:val="0025354E"/>
    <w:rsid w:val="00261D23"/>
    <w:rsid w:val="00265B85"/>
    <w:rsid w:val="00284CBF"/>
    <w:rsid w:val="00287371"/>
    <w:rsid w:val="00294151"/>
    <w:rsid w:val="0031560C"/>
    <w:rsid w:val="00322357"/>
    <w:rsid w:val="0032497F"/>
    <w:rsid w:val="00327AC0"/>
    <w:rsid w:val="00334CDE"/>
    <w:rsid w:val="003467AE"/>
    <w:rsid w:val="00356004"/>
    <w:rsid w:val="0035677B"/>
    <w:rsid w:val="0036491F"/>
    <w:rsid w:val="0038594F"/>
    <w:rsid w:val="003B5D19"/>
    <w:rsid w:val="003D2CCA"/>
    <w:rsid w:val="003D3B1D"/>
    <w:rsid w:val="003D5325"/>
    <w:rsid w:val="004012C9"/>
    <w:rsid w:val="00417CD3"/>
    <w:rsid w:val="00422E39"/>
    <w:rsid w:val="004318D7"/>
    <w:rsid w:val="00436E39"/>
    <w:rsid w:val="004C72D1"/>
    <w:rsid w:val="004D1D3A"/>
    <w:rsid w:val="004E7985"/>
    <w:rsid w:val="0050322F"/>
    <w:rsid w:val="00507E6F"/>
    <w:rsid w:val="00522F14"/>
    <w:rsid w:val="00533F35"/>
    <w:rsid w:val="00541F3C"/>
    <w:rsid w:val="0054629A"/>
    <w:rsid w:val="00560B7A"/>
    <w:rsid w:val="00587787"/>
    <w:rsid w:val="0059198E"/>
    <w:rsid w:val="005A1BFC"/>
    <w:rsid w:val="005C10AB"/>
    <w:rsid w:val="005C16E0"/>
    <w:rsid w:val="005C77EC"/>
    <w:rsid w:val="005D276F"/>
    <w:rsid w:val="005D4714"/>
    <w:rsid w:val="005F37CC"/>
    <w:rsid w:val="006124D9"/>
    <w:rsid w:val="006139BC"/>
    <w:rsid w:val="00617550"/>
    <w:rsid w:val="0062352D"/>
    <w:rsid w:val="006626E5"/>
    <w:rsid w:val="006629F8"/>
    <w:rsid w:val="006717EC"/>
    <w:rsid w:val="00677CEC"/>
    <w:rsid w:val="00686EF1"/>
    <w:rsid w:val="0069575F"/>
    <w:rsid w:val="006A37B9"/>
    <w:rsid w:val="006B28BC"/>
    <w:rsid w:val="006C1AE7"/>
    <w:rsid w:val="006D6212"/>
    <w:rsid w:val="006F121A"/>
    <w:rsid w:val="00704237"/>
    <w:rsid w:val="00705447"/>
    <w:rsid w:val="0071094D"/>
    <w:rsid w:val="00724B7A"/>
    <w:rsid w:val="00753AA9"/>
    <w:rsid w:val="007648B1"/>
    <w:rsid w:val="0077165D"/>
    <w:rsid w:val="007B496A"/>
    <w:rsid w:val="007C06EC"/>
    <w:rsid w:val="007C4DB7"/>
    <w:rsid w:val="007D7179"/>
    <w:rsid w:val="00805103"/>
    <w:rsid w:val="008502ED"/>
    <w:rsid w:val="008657A6"/>
    <w:rsid w:val="00870D0C"/>
    <w:rsid w:val="00872245"/>
    <w:rsid w:val="008B4E3B"/>
    <w:rsid w:val="008C5B22"/>
    <w:rsid w:val="00931B47"/>
    <w:rsid w:val="009350C3"/>
    <w:rsid w:val="009654CF"/>
    <w:rsid w:val="00970D83"/>
    <w:rsid w:val="009B50A2"/>
    <w:rsid w:val="009C09F3"/>
    <w:rsid w:val="009D0EB9"/>
    <w:rsid w:val="009D645A"/>
    <w:rsid w:val="009E7C2A"/>
    <w:rsid w:val="00A01E0E"/>
    <w:rsid w:val="00A226EC"/>
    <w:rsid w:val="00A509AC"/>
    <w:rsid w:val="00AB090D"/>
    <w:rsid w:val="00AE244D"/>
    <w:rsid w:val="00B20335"/>
    <w:rsid w:val="00B24446"/>
    <w:rsid w:val="00B5356C"/>
    <w:rsid w:val="00B65EEE"/>
    <w:rsid w:val="00BB32B7"/>
    <w:rsid w:val="00BE6507"/>
    <w:rsid w:val="00BF7806"/>
    <w:rsid w:val="00C02FDE"/>
    <w:rsid w:val="00C10ADE"/>
    <w:rsid w:val="00C126F0"/>
    <w:rsid w:val="00C47A3F"/>
    <w:rsid w:val="00C516F9"/>
    <w:rsid w:val="00C763BA"/>
    <w:rsid w:val="00C8578C"/>
    <w:rsid w:val="00CC2E5C"/>
    <w:rsid w:val="00CD4129"/>
    <w:rsid w:val="00CE3A8E"/>
    <w:rsid w:val="00CF1659"/>
    <w:rsid w:val="00D04077"/>
    <w:rsid w:val="00D0666D"/>
    <w:rsid w:val="00D20F3A"/>
    <w:rsid w:val="00D31D47"/>
    <w:rsid w:val="00D33AAF"/>
    <w:rsid w:val="00D43D05"/>
    <w:rsid w:val="00D5480C"/>
    <w:rsid w:val="00D55771"/>
    <w:rsid w:val="00D600A8"/>
    <w:rsid w:val="00D65AE6"/>
    <w:rsid w:val="00D82A31"/>
    <w:rsid w:val="00D92BAC"/>
    <w:rsid w:val="00D967EB"/>
    <w:rsid w:val="00D96A05"/>
    <w:rsid w:val="00DA1E8D"/>
    <w:rsid w:val="00DA26A7"/>
    <w:rsid w:val="00DB6BFD"/>
    <w:rsid w:val="00DD24A8"/>
    <w:rsid w:val="00DE0DA5"/>
    <w:rsid w:val="00DE5329"/>
    <w:rsid w:val="00DF2E2F"/>
    <w:rsid w:val="00E055D4"/>
    <w:rsid w:val="00E05B16"/>
    <w:rsid w:val="00E15086"/>
    <w:rsid w:val="00E30CCA"/>
    <w:rsid w:val="00E3765C"/>
    <w:rsid w:val="00E44B6E"/>
    <w:rsid w:val="00E52923"/>
    <w:rsid w:val="00E52B39"/>
    <w:rsid w:val="00E73A8D"/>
    <w:rsid w:val="00E82090"/>
    <w:rsid w:val="00EA7FE7"/>
    <w:rsid w:val="00EF5CED"/>
    <w:rsid w:val="00F00860"/>
    <w:rsid w:val="00F0248C"/>
    <w:rsid w:val="00F055BD"/>
    <w:rsid w:val="00F070EB"/>
    <w:rsid w:val="00F119EA"/>
    <w:rsid w:val="00F12282"/>
    <w:rsid w:val="00F254A6"/>
    <w:rsid w:val="00F55F8B"/>
    <w:rsid w:val="00FD0AED"/>
    <w:rsid w:val="00FE2D7B"/>
    <w:rsid w:val="00FE4CFD"/>
    <w:rsid w:val="00FE6F55"/>
    <w:rsid w:val="00FF0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4A8F7C91"/>
  <w15:chartTrackingRefBased/>
  <w15:docId w15:val="{057656CC-3D62-42E9-92D7-E4A135B1F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19EA"/>
    <w:pPr>
      <w:spacing w:after="200" w:line="276" w:lineRule="auto"/>
    </w:pPr>
    <w:rPr>
      <w:noProof/>
      <w:lang w:val="hy-AM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96A05"/>
    <w:pPr>
      <w:autoSpaceDE w:val="0"/>
      <w:autoSpaceDN w:val="0"/>
      <w:adjustRightInd w:val="0"/>
      <w:spacing w:after="0" w:line="240" w:lineRule="auto"/>
    </w:pPr>
    <w:rPr>
      <w:rFonts w:ascii="Arial Armenian" w:eastAsia="Times New Roman" w:hAnsi="Arial Armenian" w:cs="Arial Armeni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96A05"/>
    <w:pPr>
      <w:ind w:left="720"/>
      <w:contextualSpacing/>
    </w:pPr>
  </w:style>
  <w:style w:type="paragraph" w:styleId="NormalWeb">
    <w:name w:val="Normal (Web)"/>
    <w:basedOn w:val="Normal"/>
    <w:uiPriority w:val="99"/>
    <w:rsid w:val="00422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1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E8D"/>
    <w:rPr>
      <w:rFonts w:ascii="Segoe UI" w:hAnsi="Segoe UI" w:cs="Segoe UI"/>
      <w:noProof/>
      <w:sz w:val="18"/>
      <w:szCs w:val="18"/>
      <w:lang w:val="hy-AM"/>
    </w:rPr>
  </w:style>
  <w:style w:type="paragraph" w:styleId="Header">
    <w:name w:val="header"/>
    <w:basedOn w:val="Normal"/>
    <w:link w:val="HeaderChar"/>
    <w:uiPriority w:val="99"/>
    <w:unhideWhenUsed/>
    <w:rsid w:val="00E529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2923"/>
    <w:rPr>
      <w:noProof/>
      <w:lang w:val="hy-AM"/>
    </w:rPr>
  </w:style>
  <w:style w:type="paragraph" w:styleId="Footer">
    <w:name w:val="footer"/>
    <w:basedOn w:val="Normal"/>
    <w:link w:val="FooterChar"/>
    <w:uiPriority w:val="99"/>
    <w:unhideWhenUsed/>
    <w:rsid w:val="00E529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2923"/>
    <w:rPr>
      <w:noProof/>
      <w:lang w:val="hy-AM"/>
    </w:rPr>
  </w:style>
  <w:style w:type="character" w:styleId="CommentReference">
    <w:name w:val="annotation reference"/>
    <w:basedOn w:val="DefaultParagraphFont"/>
    <w:uiPriority w:val="99"/>
    <w:semiHidden/>
    <w:unhideWhenUsed/>
    <w:rsid w:val="00DB6B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6B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6BFD"/>
    <w:rPr>
      <w:noProof/>
      <w:sz w:val="20"/>
      <w:szCs w:val="20"/>
      <w:lang w:val="hy-AM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6B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6BFD"/>
    <w:rPr>
      <w:b/>
      <w:bCs/>
      <w:noProof/>
      <w:sz w:val="20"/>
      <w:szCs w:val="20"/>
      <w:lang w:val="hy-AM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14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2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540__x0561__x0574__x0561__x0580_ xmlns="ad6afad7-787c-4fe2-9722-bc87316930bf" xsi:nil="true"/>
    <TopSoftBriefContent xmlns="ad6afad7-787c-4fe2-9722-bc87316930b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C157FB8E1B754C97041E9725CED2E7" ma:contentTypeVersion="53" ma:contentTypeDescription="Create a new document." ma:contentTypeScope="" ma:versionID="62e3dc33c3e41bdc5d5cb237b615fc39">
  <xsd:schema xmlns:xsd="http://www.w3.org/2001/XMLSchema" xmlns:xs="http://www.w3.org/2001/XMLSchema" xmlns:p="http://schemas.microsoft.com/office/2006/metadata/properties" xmlns:ns2="ad6afad7-787c-4fe2-9722-bc87316930bf" targetNamespace="http://schemas.microsoft.com/office/2006/metadata/properties" ma:root="true" ma:fieldsID="b867374c559942450cc46a4f565a5fab" ns2:_="">
    <xsd:import namespace="ad6afad7-787c-4fe2-9722-bc87316930bf"/>
    <xsd:element name="properties">
      <xsd:complexType>
        <xsd:sequence>
          <xsd:element name="documentManagement">
            <xsd:complexType>
              <xsd:all>
                <xsd:element ref="ns2:_x0540__x0561__x0574__x0561__x0580_" minOccurs="0"/>
                <xsd:element ref="ns2:TopSoftBriefCont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6afad7-787c-4fe2-9722-bc87316930bf" elementFormDefault="qualified">
    <xsd:import namespace="http://schemas.microsoft.com/office/2006/documentManagement/types"/>
    <xsd:import namespace="http://schemas.microsoft.com/office/infopath/2007/PartnerControls"/>
    <xsd:element name="_x0540__x0561__x0574__x0561__x0580_" ma:index="8" nillable="true" ma:displayName="Համար" ma:hidden="true" ma:internalName="_x0540__x0561__x0574__x0561__x0580_" ma:readOnly="false">
      <xsd:simpleType>
        <xsd:restriction base="dms:Text">
          <xsd:maxLength value="255"/>
        </xsd:restriction>
      </xsd:simpleType>
    </xsd:element>
    <xsd:element name="TopSoftBriefContent" ma:index="9" nillable="true" ma:displayName="Բովանդակություն" ma:internalName="TopSoftBriefContent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Պարունակային տիպ" ma:readOnly="true"/>
        <xsd:element ref="dc:title" minOccurs="0" maxOccurs="1" ma:index="4" ma:displayName="Վերնագի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D0161A-88B7-4A8F-9EC5-481363E505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0DEBB4-1898-401C-9D54-52760EE4D289}">
  <ds:schemaRefs>
    <ds:schemaRef ds:uri="http://schemas.microsoft.com/office/2006/metadata/properties"/>
    <ds:schemaRef ds:uri="http://schemas.microsoft.com/office/infopath/2007/PartnerControls"/>
    <ds:schemaRef ds:uri="ad6afad7-787c-4fe2-9722-bc87316930bf"/>
  </ds:schemaRefs>
</ds:datastoreItem>
</file>

<file path=customXml/itemProps3.xml><?xml version="1.0" encoding="utf-8"?>
<ds:datastoreItem xmlns:ds="http://schemas.openxmlformats.org/officeDocument/2006/customXml" ds:itemID="{EF0DEFAE-C81F-4A19-935F-D40A91D374D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F045DF8-12A2-4FF7-9893-385E78AAF2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6afad7-787c-4fe2-9722-bc87316930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14</Pages>
  <Words>4055</Words>
  <Characters>23120</Characters>
  <Application>Microsoft Office Word</Application>
  <DocSecurity>0</DocSecurity>
  <Lines>192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Tigran Davtyan</dc:creator>
  <cp:keywords/>
  <dc:description/>
  <cp:lastModifiedBy>Նունե Կարապետյան</cp:lastModifiedBy>
  <cp:revision>52</cp:revision>
  <dcterms:created xsi:type="dcterms:W3CDTF">2022-05-10T05:45:00Z</dcterms:created>
  <dcterms:modified xsi:type="dcterms:W3CDTF">2023-10-02T08:08:00Z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0x01010089C157FB8E1B754C97041E9725CED2E7</vt:lpwstr>
  </property>
  <property fmtid="{D5CDD505-2E9C-101B-9397-08002B2CF9AE}" pid="3" name="TemplateUrl">
    <vt:lpwstr/>
  </property>
  <property fmtid="{D5CDD505-2E9C-101B-9397-08002B2CF9AE}" pid="4" name="Order">
    <vt:r8>1911400</vt:r8>
  </property>
  <property fmtid="{D5CDD505-2E9C-101B-9397-08002B2CF9AE}" pid="5" name="xd_ProgID">
    <vt:lpwstr/>
  </property>
  <property fmtid="{D5CDD505-2E9C-101B-9397-08002B2CF9AE}" pid="6" name="_CopySource">
    <vt:lpwstr/>
  </property>
  <property fmtid="{D5CDD505-2E9C-101B-9397-08002B2CF9AE}" pid="7" name="_SourceUrl">
    <vt:lpwstr/>
  </property>
  <property fmtid="{D5CDD505-2E9C-101B-9397-08002B2CF9AE}" pid="8" name="_SharedFileIndex">
    <vt:lpwstr/>
  </property>
</Properties>
</file>