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78" w:rsidRPr="00E03F88" w:rsidRDefault="007C6078" w:rsidP="007C6078">
      <w:pPr>
        <w:pStyle w:val="Heading1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E03F88">
        <w:rPr>
          <w:rFonts w:ascii="Times New Roman" w:hAnsi="Times New Roman"/>
          <w:b/>
          <w:sz w:val="22"/>
          <w:szCs w:val="22"/>
          <w:lang w:val="ru-RU"/>
        </w:rPr>
        <w:t xml:space="preserve">Р Е Ш Е Н И Е  </w:t>
      </w:r>
    </w:p>
    <w:p w:rsidR="007C6078" w:rsidRPr="00E03F88" w:rsidRDefault="007C6078" w:rsidP="007C6078">
      <w:pPr>
        <w:rPr>
          <w:sz w:val="22"/>
          <w:szCs w:val="22"/>
          <w:lang w:val="ru-RU"/>
        </w:rPr>
      </w:pPr>
    </w:p>
    <w:p w:rsidR="007C6078" w:rsidRPr="00E03F88" w:rsidRDefault="007C6078" w:rsidP="007C6078">
      <w:pPr>
        <w:pStyle w:val="Heading7"/>
        <w:rPr>
          <w:rFonts w:ascii="Times New Roman" w:hAnsi="Times New Roman"/>
          <w:sz w:val="22"/>
          <w:szCs w:val="22"/>
          <w:lang w:val="ru-RU"/>
        </w:rPr>
      </w:pPr>
      <w:r w:rsidRPr="00E03F88">
        <w:rPr>
          <w:rFonts w:ascii="Times New Roman" w:hAnsi="Times New Roman"/>
          <w:sz w:val="22"/>
          <w:szCs w:val="22"/>
          <w:lang w:val="ru-RU"/>
        </w:rPr>
        <w:t>СОВЕТА ЦЕНТРАЛЬНОГО БАНКА РЕСПУБЛИКИ АРМЕНИЯ</w:t>
      </w:r>
    </w:p>
    <w:p w:rsidR="007C6078" w:rsidRPr="00E03F88" w:rsidRDefault="007C6078" w:rsidP="007C6078">
      <w:pPr>
        <w:jc w:val="center"/>
        <w:rPr>
          <w:sz w:val="22"/>
          <w:szCs w:val="22"/>
          <w:lang w:val="ru-RU"/>
        </w:rPr>
      </w:pPr>
    </w:p>
    <w:p w:rsidR="007C6078" w:rsidRPr="00E03F88" w:rsidRDefault="007C6078" w:rsidP="007C6078">
      <w:pPr>
        <w:jc w:val="center"/>
        <w:rPr>
          <w:sz w:val="22"/>
          <w:szCs w:val="22"/>
          <w:lang w:val="ru-RU"/>
        </w:rPr>
      </w:pPr>
      <w:r w:rsidRPr="00E03F88">
        <w:rPr>
          <w:sz w:val="22"/>
          <w:szCs w:val="22"/>
          <w:lang w:val="ru-RU"/>
        </w:rPr>
        <w:t>номер  342-Н от 4  июля 2006 года</w:t>
      </w:r>
    </w:p>
    <w:p w:rsidR="007C6078" w:rsidRPr="00E03F88" w:rsidRDefault="007C6078" w:rsidP="007C6078">
      <w:pPr>
        <w:rPr>
          <w:sz w:val="22"/>
          <w:szCs w:val="22"/>
          <w:lang w:val="ru-RU"/>
        </w:rPr>
      </w:pPr>
    </w:p>
    <w:p w:rsidR="007C6078" w:rsidRPr="00E03F88" w:rsidRDefault="007C6078" w:rsidP="007C6078">
      <w:pPr>
        <w:jc w:val="both"/>
        <w:rPr>
          <w:sz w:val="22"/>
          <w:szCs w:val="22"/>
          <w:lang w:val="ru-RU"/>
        </w:rPr>
      </w:pPr>
    </w:p>
    <w:p w:rsidR="008470CF" w:rsidRPr="00E03F88" w:rsidRDefault="007C6078" w:rsidP="007C6078">
      <w:pPr>
        <w:pStyle w:val="BodyText2"/>
        <w:spacing w:line="240" w:lineRule="auto"/>
        <w:jc w:val="center"/>
        <w:rPr>
          <w:b/>
          <w:sz w:val="22"/>
          <w:szCs w:val="22"/>
          <w:lang w:val="ru-RU"/>
        </w:rPr>
      </w:pPr>
      <w:r w:rsidRPr="00E03F88">
        <w:rPr>
          <w:b/>
          <w:sz w:val="22"/>
          <w:szCs w:val="22"/>
          <w:lang w:val="ru-RU"/>
        </w:rPr>
        <w:t xml:space="preserve">ОБ УТВЕРЖДЕНИИ </w:t>
      </w:r>
    </w:p>
    <w:p w:rsidR="007C6078" w:rsidRPr="00E03F88" w:rsidRDefault="007C6078" w:rsidP="002F6D55">
      <w:pPr>
        <w:pStyle w:val="BodyText2"/>
        <w:spacing w:line="240" w:lineRule="auto"/>
        <w:jc w:val="center"/>
        <w:rPr>
          <w:b/>
          <w:sz w:val="22"/>
          <w:szCs w:val="22"/>
          <w:lang w:val="ru-RU"/>
        </w:rPr>
      </w:pPr>
      <w:r w:rsidRPr="00E03F88">
        <w:rPr>
          <w:b/>
          <w:sz w:val="22"/>
          <w:szCs w:val="22"/>
          <w:lang w:val="ru-RU"/>
        </w:rPr>
        <w:t>“</w:t>
      </w:r>
      <w:r w:rsidR="00956FF6" w:rsidRPr="00E03F88">
        <w:rPr>
          <w:b/>
          <w:sz w:val="22"/>
          <w:szCs w:val="22"/>
          <w:lang w:val="ru-RU"/>
        </w:rPr>
        <w:t xml:space="preserve">РУКОВОДСТВА </w:t>
      </w:r>
      <w:r w:rsidR="00B44879" w:rsidRPr="00E03F88">
        <w:rPr>
          <w:b/>
          <w:sz w:val="22"/>
          <w:szCs w:val="22"/>
          <w:lang w:val="ru-RU"/>
        </w:rPr>
        <w:t>О ПОДВЕРЖЕНИИ ОПАСНОСТИ ФИНАНСОВОЙ</w:t>
      </w:r>
      <w:r w:rsidR="008108FC" w:rsidRPr="00E03F88">
        <w:rPr>
          <w:b/>
          <w:sz w:val="22"/>
          <w:szCs w:val="22"/>
          <w:lang w:val="ru-RU"/>
        </w:rPr>
        <w:t xml:space="preserve"> СТАБИЛЬНОСТИ, И/ИЛИ ЛИКВИДНОСТИ, И/ИЛИ ПЛАТЕЖЕСПОСОБНОСТИ ФИНАНСОВОЙ СИСТЕМЫ РЕСПУБЛИКИ АРМЕНИЯ ВСЛЕДСТВИЕ </w:t>
      </w:r>
      <w:r w:rsidR="00956FF6" w:rsidRPr="00E03F88">
        <w:rPr>
          <w:b/>
          <w:sz w:val="22"/>
          <w:szCs w:val="22"/>
          <w:lang w:val="ru-RU"/>
        </w:rPr>
        <w:t>УЧАСТИЯ</w:t>
      </w:r>
      <w:r w:rsidR="00580C59" w:rsidRPr="00E03F88">
        <w:rPr>
          <w:b/>
          <w:sz w:val="22"/>
          <w:szCs w:val="22"/>
          <w:lang w:val="ru-RU"/>
        </w:rPr>
        <w:t xml:space="preserve"> В ИНОСТРАННОЙ ПЛАТЕЖНО-РАСЧЕТНОЙ СИСТЕМЕ</w:t>
      </w:r>
      <w:r w:rsidRPr="00E03F88">
        <w:rPr>
          <w:b/>
          <w:sz w:val="22"/>
          <w:szCs w:val="22"/>
          <w:lang w:val="ru-RU"/>
        </w:rPr>
        <w:t>”</w:t>
      </w:r>
      <w:r w:rsidRPr="00E03F88">
        <w:rPr>
          <w:rStyle w:val="FootnoteReference"/>
          <w:b/>
          <w:sz w:val="22"/>
          <w:szCs w:val="22"/>
          <w:lang w:val="ru-RU"/>
        </w:rPr>
        <w:footnoteReference w:id="1"/>
      </w:r>
      <w:r w:rsidRPr="00E03F88">
        <w:rPr>
          <w:b/>
          <w:sz w:val="22"/>
          <w:szCs w:val="22"/>
          <w:lang w:val="ru-RU"/>
        </w:rPr>
        <w:t xml:space="preserve"> </w:t>
      </w:r>
    </w:p>
    <w:p w:rsidR="00580C59" w:rsidRPr="00E03F88" w:rsidRDefault="007C6078" w:rsidP="00580C59">
      <w:pPr>
        <w:pStyle w:val="BodyText3"/>
        <w:spacing w:after="0"/>
        <w:ind w:firstLine="720"/>
        <w:jc w:val="both"/>
        <w:rPr>
          <w:sz w:val="22"/>
          <w:szCs w:val="22"/>
          <w:lang w:val="ru-RU"/>
        </w:rPr>
      </w:pPr>
      <w:r w:rsidRPr="00E03F88">
        <w:rPr>
          <w:sz w:val="22"/>
          <w:szCs w:val="22"/>
          <w:lang w:val="ru-RU"/>
        </w:rPr>
        <w:t xml:space="preserve">Принимая за основу </w:t>
      </w:r>
      <w:r w:rsidR="009D41BE" w:rsidRPr="00E03F88">
        <w:rPr>
          <w:sz w:val="22"/>
          <w:szCs w:val="22"/>
          <w:lang w:val="ru-RU"/>
        </w:rPr>
        <w:t xml:space="preserve">часть 4 статьи 8 закона Республики Армения “О платежно-расчетных системах и платежно-расчетных организациях”, статью 16 закона Республики Армения “О правовых актах”, руководствуясь </w:t>
      </w:r>
      <w:r w:rsidRPr="00E03F88">
        <w:rPr>
          <w:sz w:val="22"/>
          <w:szCs w:val="22"/>
          <w:lang w:val="ru-RU"/>
        </w:rPr>
        <w:t xml:space="preserve"> </w:t>
      </w:r>
      <w:r w:rsidR="009D41BE" w:rsidRPr="00E03F88">
        <w:rPr>
          <w:sz w:val="22"/>
          <w:szCs w:val="22"/>
          <w:lang w:val="ru-RU"/>
        </w:rPr>
        <w:t>пунктом “д” статьи 20 закона Республики Армения “О Центральном банке Республики Армения”</w:t>
      </w:r>
      <w:r w:rsidRPr="00E03F88">
        <w:rPr>
          <w:sz w:val="22"/>
          <w:szCs w:val="22"/>
          <w:lang w:val="ru-RU"/>
        </w:rPr>
        <w:t xml:space="preserve"> Совет Центрального банка Республики Армения </w:t>
      </w:r>
    </w:p>
    <w:p w:rsidR="009D41BE" w:rsidRPr="00E03F88" w:rsidRDefault="009D41BE" w:rsidP="007C6078">
      <w:pPr>
        <w:pStyle w:val="BodyText3"/>
        <w:ind w:firstLine="720"/>
        <w:jc w:val="both"/>
        <w:rPr>
          <w:i/>
          <w:sz w:val="22"/>
          <w:szCs w:val="22"/>
          <w:lang w:val="ru-RU"/>
        </w:rPr>
      </w:pPr>
      <w:r w:rsidRPr="00E03F88">
        <w:rPr>
          <w:i/>
          <w:sz w:val="22"/>
          <w:szCs w:val="22"/>
          <w:lang w:val="ru-RU"/>
        </w:rPr>
        <w:t>(предисловие изменено решением номер 253-Н от 18.09.12)</w:t>
      </w:r>
    </w:p>
    <w:p w:rsidR="009D41BE" w:rsidRPr="00E03F88" w:rsidRDefault="009D41BE" w:rsidP="007C6078">
      <w:pPr>
        <w:pStyle w:val="BodyText3"/>
        <w:ind w:firstLine="720"/>
        <w:jc w:val="both"/>
        <w:rPr>
          <w:sz w:val="22"/>
          <w:szCs w:val="22"/>
          <w:lang w:val="ru-RU"/>
        </w:rPr>
      </w:pPr>
    </w:p>
    <w:p w:rsidR="007C6078" w:rsidRPr="00E03F88" w:rsidRDefault="009D41BE" w:rsidP="007C6078">
      <w:pPr>
        <w:pStyle w:val="BodyText3"/>
        <w:ind w:firstLine="720"/>
        <w:jc w:val="both"/>
        <w:rPr>
          <w:sz w:val="22"/>
          <w:szCs w:val="22"/>
          <w:lang w:val="ru-RU"/>
        </w:rPr>
      </w:pPr>
      <w:r w:rsidRPr="00E03F88">
        <w:rPr>
          <w:sz w:val="22"/>
          <w:szCs w:val="22"/>
          <w:lang w:val="ru-RU"/>
        </w:rPr>
        <w:t>РЕШАЕТ:</w:t>
      </w:r>
    </w:p>
    <w:p w:rsidR="009D41BE" w:rsidRPr="00E03F88" w:rsidRDefault="009D41BE" w:rsidP="007C6078">
      <w:pPr>
        <w:pStyle w:val="BodyText3"/>
        <w:ind w:firstLine="720"/>
        <w:jc w:val="both"/>
        <w:rPr>
          <w:sz w:val="22"/>
          <w:szCs w:val="22"/>
          <w:lang w:val="ru-RU"/>
        </w:rPr>
      </w:pPr>
    </w:p>
    <w:p w:rsidR="0083551C" w:rsidRPr="00E03F88" w:rsidRDefault="0083551C" w:rsidP="00580C59">
      <w:pPr>
        <w:autoSpaceDE w:val="0"/>
        <w:autoSpaceDN w:val="0"/>
        <w:adjustRightInd w:val="0"/>
        <w:ind w:firstLine="426"/>
        <w:jc w:val="both"/>
        <w:rPr>
          <w:rFonts w:ascii="Times Armenian" w:eastAsiaTheme="minorHAnsi" w:hAnsi="Times Armenian" w:cs="Times Armenian"/>
          <w:sz w:val="22"/>
          <w:szCs w:val="22"/>
          <w:lang w:val="ru-RU"/>
        </w:rPr>
      </w:pPr>
      <w:r w:rsidRPr="00E03F88">
        <w:rPr>
          <w:rFonts w:ascii="Times Armenian" w:eastAsiaTheme="minorHAnsi" w:hAnsi="Times Armenian" w:cs="Times Armenian"/>
          <w:sz w:val="22"/>
          <w:szCs w:val="22"/>
          <w:lang w:val="ru-RU"/>
        </w:rPr>
        <w:t>1.</w:t>
      </w:r>
      <w:r w:rsidRPr="00E03F88">
        <w:rPr>
          <w:rFonts w:ascii="Times Armenian" w:eastAsiaTheme="minorHAnsi" w:hAnsi="Times Armenian" w:cs="Times Armenian"/>
          <w:sz w:val="22"/>
          <w:szCs w:val="22"/>
          <w:lang w:val="ru-RU"/>
        </w:rPr>
        <w:tab/>
      </w:r>
      <w:r w:rsidR="009D41BE" w:rsidRPr="00E03F88">
        <w:rPr>
          <w:rFonts w:eastAsiaTheme="minorHAnsi"/>
          <w:sz w:val="22"/>
          <w:szCs w:val="22"/>
          <w:lang w:val="ru-RU"/>
        </w:rPr>
        <w:t>Утвердить</w:t>
      </w:r>
      <w:r w:rsidR="009D41BE" w:rsidRPr="00E03F88">
        <w:rPr>
          <w:rFonts w:ascii="Times Armenian" w:eastAsiaTheme="minorHAnsi" w:hAnsi="Times Armenian" w:cs="Times Armenian"/>
          <w:sz w:val="22"/>
          <w:szCs w:val="22"/>
          <w:lang w:val="ru-RU"/>
        </w:rPr>
        <w:t xml:space="preserve"> </w:t>
      </w:r>
      <w:r w:rsidR="00956FF6" w:rsidRPr="00E03F88">
        <w:rPr>
          <w:rFonts w:ascii="Times Armenian" w:eastAsiaTheme="minorHAnsi" w:hAnsi="Times Armenian" w:cs="Times Armenian"/>
          <w:sz w:val="22"/>
          <w:szCs w:val="22"/>
          <w:lang w:val="ru-RU"/>
        </w:rPr>
        <w:t>“</w:t>
      </w:r>
      <w:r w:rsidR="00580C59" w:rsidRPr="00E03F88">
        <w:rPr>
          <w:rFonts w:eastAsiaTheme="minorHAnsi"/>
          <w:sz w:val="22"/>
          <w:szCs w:val="22"/>
          <w:lang w:val="ru-RU"/>
        </w:rPr>
        <w:t>Р</w:t>
      </w:r>
      <w:r w:rsidR="008470CF" w:rsidRPr="00E03F88">
        <w:rPr>
          <w:rFonts w:eastAsiaTheme="minorHAnsi"/>
          <w:sz w:val="22"/>
          <w:szCs w:val="22"/>
          <w:lang w:val="ru-RU"/>
        </w:rPr>
        <w:t>уководство</w:t>
      </w:r>
      <w:r w:rsidR="009D41BE" w:rsidRPr="00E03F88">
        <w:rPr>
          <w:rFonts w:eastAsiaTheme="minorHAnsi"/>
          <w:sz w:val="22"/>
          <w:szCs w:val="22"/>
          <w:lang w:val="ru-RU"/>
        </w:rPr>
        <w:t xml:space="preserve"> </w:t>
      </w:r>
      <w:r w:rsidR="00B44879" w:rsidRPr="00E03F88">
        <w:rPr>
          <w:rFonts w:eastAsiaTheme="minorHAnsi"/>
          <w:sz w:val="22"/>
          <w:szCs w:val="22"/>
          <w:lang w:val="ru-RU"/>
        </w:rPr>
        <w:t>о</w:t>
      </w:r>
      <w:r w:rsidR="00B44879" w:rsidRPr="00E03F88">
        <w:rPr>
          <w:sz w:val="22"/>
          <w:szCs w:val="22"/>
          <w:lang w:val="ru-RU"/>
        </w:rPr>
        <w:t xml:space="preserve"> подвержении опасности финансовой </w:t>
      </w:r>
      <w:r w:rsidR="008108FC" w:rsidRPr="00E03F88">
        <w:rPr>
          <w:rFonts w:eastAsiaTheme="minorHAnsi"/>
          <w:sz w:val="22"/>
          <w:szCs w:val="22"/>
          <w:lang w:val="ru-RU"/>
        </w:rPr>
        <w:t>стабильности</w:t>
      </w:r>
      <w:r w:rsidR="008108FC" w:rsidRPr="00E03F88">
        <w:rPr>
          <w:rFonts w:ascii="Times Armenian" w:eastAsiaTheme="minorHAnsi" w:hAnsi="Times Armenian" w:cs="Times Armenian"/>
          <w:sz w:val="22"/>
          <w:szCs w:val="22"/>
          <w:lang w:val="ru-RU"/>
        </w:rPr>
        <w:t xml:space="preserve">, </w:t>
      </w:r>
      <w:r w:rsidR="008108FC" w:rsidRPr="00E03F88">
        <w:rPr>
          <w:rFonts w:eastAsiaTheme="minorHAnsi"/>
          <w:sz w:val="22"/>
          <w:szCs w:val="22"/>
          <w:lang w:val="ru-RU"/>
        </w:rPr>
        <w:t>и</w:t>
      </w:r>
      <w:r w:rsidR="008108FC" w:rsidRPr="00E03F88">
        <w:rPr>
          <w:rFonts w:ascii="Times Armenian" w:eastAsiaTheme="minorHAnsi" w:hAnsi="Times Armenian" w:cs="Times Armenian"/>
          <w:sz w:val="22"/>
          <w:szCs w:val="22"/>
          <w:lang w:val="ru-RU"/>
        </w:rPr>
        <w:t>/</w:t>
      </w:r>
      <w:r w:rsidR="008108FC" w:rsidRPr="00E03F88">
        <w:rPr>
          <w:rFonts w:eastAsiaTheme="minorHAnsi"/>
          <w:sz w:val="22"/>
          <w:szCs w:val="22"/>
          <w:lang w:val="ru-RU"/>
        </w:rPr>
        <w:t>или</w:t>
      </w:r>
      <w:r w:rsidR="008108FC" w:rsidRPr="00E03F88">
        <w:rPr>
          <w:rFonts w:ascii="Times Armenian" w:eastAsiaTheme="minorHAnsi" w:hAnsi="Times Armenian" w:cs="Times Armenian"/>
          <w:sz w:val="22"/>
          <w:szCs w:val="22"/>
          <w:lang w:val="ru-RU"/>
        </w:rPr>
        <w:t xml:space="preserve"> </w:t>
      </w:r>
      <w:r w:rsidR="008108FC" w:rsidRPr="00E03F88">
        <w:rPr>
          <w:rFonts w:eastAsiaTheme="minorHAnsi"/>
          <w:sz w:val="22"/>
          <w:szCs w:val="22"/>
          <w:lang w:val="ru-RU"/>
        </w:rPr>
        <w:t>ликвидности</w:t>
      </w:r>
      <w:r w:rsidR="008108FC" w:rsidRPr="00E03F88">
        <w:rPr>
          <w:rFonts w:ascii="Times Armenian" w:eastAsiaTheme="minorHAnsi" w:hAnsi="Times Armenian" w:cs="Times Armenian"/>
          <w:sz w:val="22"/>
          <w:szCs w:val="22"/>
          <w:lang w:val="ru-RU"/>
        </w:rPr>
        <w:t xml:space="preserve">, </w:t>
      </w:r>
      <w:r w:rsidR="008108FC" w:rsidRPr="00E03F88">
        <w:rPr>
          <w:rFonts w:eastAsiaTheme="minorHAnsi"/>
          <w:sz w:val="22"/>
          <w:szCs w:val="22"/>
          <w:lang w:val="ru-RU"/>
        </w:rPr>
        <w:t>и</w:t>
      </w:r>
      <w:r w:rsidR="008108FC" w:rsidRPr="00E03F88">
        <w:rPr>
          <w:rFonts w:ascii="Times Armenian" w:eastAsiaTheme="minorHAnsi" w:hAnsi="Times Armenian" w:cs="Times Armenian"/>
          <w:sz w:val="22"/>
          <w:szCs w:val="22"/>
          <w:lang w:val="ru-RU"/>
        </w:rPr>
        <w:t>/</w:t>
      </w:r>
      <w:r w:rsidR="008108FC" w:rsidRPr="00E03F88">
        <w:rPr>
          <w:rFonts w:eastAsiaTheme="minorHAnsi"/>
          <w:sz w:val="22"/>
          <w:szCs w:val="22"/>
          <w:lang w:val="ru-RU"/>
        </w:rPr>
        <w:t>или</w:t>
      </w:r>
      <w:r w:rsidR="008108FC" w:rsidRPr="00E03F88">
        <w:rPr>
          <w:rFonts w:ascii="Times Armenian" w:eastAsiaTheme="minorHAnsi" w:hAnsi="Times Armenian" w:cs="Times Armenian"/>
          <w:sz w:val="22"/>
          <w:szCs w:val="22"/>
          <w:lang w:val="ru-RU"/>
        </w:rPr>
        <w:t xml:space="preserve"> </w:t>
      </w:r>
      <w:r w:rsidR="008108FC" w:rsidRPr="00E03F88">
        <w:rPr>
          <w:rFonts w:eastAsiaTheme="minorHAnsi"/>
          <w:sz w:val="22"/>
          <w:szCs w:val="22"/>
          <w:lang w:val="ru-RU"/>
        </w:rPr>
        <w:t>платежеспособности</w:t>
      </w:r>
      <w:r w:rsidR="008108FC" w:rsidRPr="00E03F88">
        <w:rPr>
          <w:rFonts w:ascii="Times Armenian" w:eastAsiaTheme="minorHAnsi" w:hAnsi="Times Armenian" w:cs="Times Armenian"/>
          <w:sz w:val="22"/>
          <w:szCs w:val="22"/>
          <w:lang w:val="ru-RU"/>
        </w:rPr>
        <w:t xml:space="preserve"> </w:t>
      </w:r>
      <w:r w:rsidR="008108FC" w:rsidRPr="00E03F88">
        <w:rPr>
          <w:rFonts w:eastAsiaTheme="minorHAnsi"/>
          <w:sz w:val="22"/>
          <w:szCs w:val="22"/>
          <w:lang w:val="ru-RU"/>
        </w:rPr>
        <w:t>финансовой</w:t>
      </w:r>
      <w:r w:rsidR="008108FC" w:rsidRPr="00E03F88">
        <w:rPr>
          <w:rFonts w:ascii="Times Armenian" w:eastAsiaTheme="minorHAnsi" w:hAnsi="Times Armenian" w:cs="Times Armenian"/>
          <w:sz w:val="22"/>
          <w:szCs w:val="22"/>
          <w:lang w:val="ru-RU"/>
        </w:rPr>
        <w:t xml:space="preserve"> </w:t>
      </w:r>
      <w:r w:rsidR="008108FC" w:rsidRPr="00E03F88">
        <w:rPr>
          <w:rFonts w:eastAsiaTheme="minorHAnsi"/>
          <w:sz w:val="22"/>
          <w:szCs w:val="22"/>
          <w:lang w:val="ru-RU"/>
        </w:rPr>
        <w:t>системы</w:t>
      </w:r>
      <w:r w:rsidR="008108FC" w:rsidRPr="00E03F88">
        <w:rPr>
          <w:rFonts w:ascii="Times Armenian" w:eastAsiaTheme="minorHAnsi" w:hAnsi="Times Armenian" w:cs="Times Armenian"/>
          <w:sz w:val="22"/>
          <w:szCs w:val="22"/>
          <w:lang w:val="ru-RU"/>
        </w:rPr>
        <w:t xml:space="preserve"> </w:t>
      </w:r>
      <w:r w:rsidR="008108FC" w:rsidRPr="00E03F88">
        <w:rPr>
          <w:rFonts w:eastAsiaTheme="minorHAnsi"/>
          <w:sz w:val="22"/>
          <w:szCs w:val="22"/>
          <w:lang w:val="ru-RU"/>
        </w:rPr>
        <w:t>Республики</w:t>
      </w:r>
      <w:r w:rsidR="008108FC" w:rsidRPr="00E03F88">
        <w:rPr>
          <w:rFonts w:ascii="Times Armenian" w:eastAsiaTheme="minorHAnsi" w:hAnsi="Times Armenian" w:cs="Times Armenian"/>
          <w:sz w:val="22"/>
          <w:szCs w:val="22"/>
          <w:lang w:val="ru-RU"/>
        </w:rPr>
        <w:t xml:space="preserve"> </w:t>
      </w:r>
      <w:r w:rsidR="008108FC" w:rsidRPr="00E03F88">
        <w:rPr>
          <w:rFonts w:eastAsiaTheme="minorHAnsi"/>
          <w:sz w:val="22"/>
          <w:szCs w:val="22"/>
          <w:lang w:val="ru-RU"/>
        </w:rPr>
        <w:t xml:space="preserve">Армения вследствие </w:t>
      </w:r>
      <w:r w:rsidR="00580C59" w:rsidRPr="00E03F88">
        <w:rPr>
          <w:rFonts w:eastAsiaTheme="minorHAnsi"/>
          <w:sz w:val="22"/>
          <w:szCs w:val="22"/>
          <w:lang w:val="ru-RU"/>
        </w:rPr>
        <w:t>участи</w:t>
      </w:r>
      <w:r w:rsidR="00956FF6" w:rsidRPr="00E03F88">
        <w:rPr>
          <w:rFonts w:eastAsiaTheme="minorHAnsi"/>
          <w:sz w:val="22"/>
          <w:szCs w:val="22"/>
          <w:lang w:val="ru-RU"/>
        </w:rPr>
        <w:t>я</w:t>
      </w:r>
      <w:r w:rsidR="00580C59" w:rsidRPr="00E03F88">
        <w:rPr>
          <w:rFonts w:eastAsiaTheme="minorHAnsi"/>
          <w:sz w:val="22"/>
          <w:szCs w:val="22"/>
          <w:lang w:val="ru-RU"/>
        </w:rPr>
        <w:t xml:space="preserve"> в</w:t>
      </w:r>
      <w:r w:rsidR="00580C59" w:rsidRPr="00E03F88">
        <w:rPr>
          <w:rFonts w:ascii="Times Armenian" w:eastAsiaTheme="minorHAnsi" w:hAnsi="Times Armenian" w:cs="Times Armenian"/>
          <w:sz w:val="22"/>
          <w:szCs w:val="22"/>
          <w:lang w:val="ru-RU"/>
        </w:rPr>
        <w:t xml:space="preserve"> </w:t>
      </w:r>
      <w:r w:rsidR="00580C59" w:rsidRPr="00E03F88">
        <w:rPr>
          <w:rFonts w:eastAsiaTheme="minorHAnsi"/>
          <w:sz w:val="22"/>
          <w:szCs w:val="22"/>
          <w:lang w:val="ru-RU"/>
        </w:rPr>
        <w:t>иностранной</w:t>
      </w:r>
      <w:r w:rsidR="00580C59" w:rsidRPr="00E03F88">
        <w:rPr>
          <w:rFonts w:ascii="Times Armenian" w:eastAsiaTheme="minorHAnsi" w:hAnsi="Times Armenian" w:cs="Times Armenian"/>
          <w:sz w:val="22"/>
          <w:szCs w:val="22"/>
          <w:lang w:val="ru-RU"/>
        </w:rPr>
        <w:t xml:space="preserve"> </w:t>
      </w:r>
      <w:r w:rsidR="00580C59" w:rsidRPr="00E03F88">
        <w:rPr>
          <w:rFonts w:eastAsiaTheme="minorHAnsi"/>
          <w:sz w:val="22"/>
          <w:szCs w:val="22"/>
          <w:lang w:val="ru-RU"/>
        </w:rPr>
        <w:t>платежно</w:t>
      </w:r>
      <w:r w:rsidR="00580C59" w:rsidRPr="00E03F88">
        <w:rPr>
          <w:rFonts w:ascii="Times Armenian" w:eastAsiaTheme="minorHAnsi" w:hAnsi="Times Armenian" w:cs="Times Armenian"/>
          <w:sz w:val="22"/>
          <w:szCs w:val="22"/>
          <w:lang w:val="ru-RU"/>
        </w:rPr>
        <w:t>-</w:t>
      </w:r>
      <w:r w:rsidR="00580C59" w:rsidRPr="00E03F88">
        <w:rPr>
          <w:rFonts w:eastAsiaTheme="minorHAnsi"/>
          <w:sz w:val="22"/>
          <w:szCs w:val="22"/>
          <w:lang w:val="ru-RU"/>
        </w:rPr>
        <w:t>расчетной</w:t>
      </w:r>
      <w:r w:rsidR="00580C59" w:rsidRPr="00E03F88">
        <w:rPr>
          <w:rFonts w:ascii="Times Armenian" w:eastAsiaTheme="minorHAnsi" w:hAnsi="Times Armenian" w:cs="Times Armenian"/>
          <w:sz w:val="22"/>
          <w:szCs w:val="22"/>
          <w:lang w:val="ru-RU"/>
        </w:rPr>
        <w:t xml:space="preserve"> </w:t>
      </w:r>
      <w:r w:rsidR="00580C59" w:rsidRPr="00E03F88">
        <w:rPr>
          <w:rFonts w:eastAsiaTheme="minorHAnsi"/>
          <w:sz w:val="22"/>
          <w:szCs w:val="22"/>
          <w:lang w:val="ru-RU"/>
        </w:rPr>
        <w:t>системе</w:t>
      </w:r>
      <w:r w:rsidR="009D41BE" w:rsidRPr="00E03F88">
        <w:rPr>
          <w:rFonts w:ascii="Times Armenian" w:eastAsiaTheme="minorHAnsi" w:hAnsi="Times Armenian" w:cs="Times Armenian"/>
          <w:sz w:val="22"/>
          <w:szCs w:val="22"/>
          <w:lang w:val="ru-RU"/>
        </w:rPr>
        <w:t xml:space="preserve">” </w:t>
      </w:r>
      <w:r w:rsidR="009D41BE" w:rsidRPr="00E03F88">
        <w:rPr>
          <w:rFonts w:eastAsiaTheme="minorHAnsi"/>
          <w:sz w:val="22"/>
          <w:szCs w:val="22"/>
          <w:lang w:val="ru-RU"/>
        </w:rPr>
        <w:t>согласно Приложению (прилагается).</w:t>
      </w:r>
    </w:p>
    <w:p w:rsidR="0083551C" w:rsidRPr="00E03F88" w:rsidRDefault="0083551C" w:rsidP="00580C59">
      <w:pPr>
        <w:autoSpaceDE w:val="0"/>
        <w:autoSpaceDN w:val="0"/>
        <w:adjustRightInd w:val="0"/>
        <w:ind w:firstLine="426"/>
        <w:jc w:val="both"/>
        <w:rPr>
          <w:rFonts w:ascii="Times Armenian" w:eastAsiaTheme="minorHAnsi" w:hAnsi="Times Armenian" w:cs="Times Armenian"/>
          <w:sz w:val="22"/>
          <w:szCs w:val="22"/>
          <w:lang w:val="ru-RU"/>
        </w:rPr>
      </w:pPr>
      <w:r w:rsidRPr="00E03F88">
        <w:rPr>
          <w:rFonts w:ascii="Times Armenian" w:eastAsiaTheme="minorHAnsi" w:hAnsi="Times Armenian" w:cs="Times Armenian"/>
          <w:sz w:val="22"/>
          <w:szCs w:val="22"/>
          <w:lang w:val="ru-RU"/>
        </w:rPr>
        <w:t>2.</w:t>
      </w:r>
      <w:r w:rsidRPr="00E03F88">
        <w:rPr>
          <w:rFonts w:ascii="Times Armenian" w:eastAsiaTheme="minorHAnsi" w:hAnsi="Times Armenian" w:cs="Times Armenian"/>
          <w:sz w:val="22"/>
          <w:szCs w:val="22"/>
          <w:lang w:val="ru-RU"/>
        </w:rPr>
        <w:tab/>
      </w:r>
      <w:r w:rsidR="009D41BE" w:rsidRPr="00E03F88">
        <w:rPr>
          <w:rFonts w:eastAsiaTheme="minorHAnsi"/>
          <w:sz w:val="22"/>
          <w:szCs w:val="22"/>
          <w:lang w:val="ru-RU"/>
        </w:rPr>
        <w:t xml:space="preserve">Настоящее Решение вступает в силу на десятый день после опубликования. </w:t>
      </w:r>
      <w:r w:rsidRPr="00E03F88">
        <w:rPr>
          <w:rFonts w:ascii="Times Armenian" w:eastAsiaTheme="minorHAnsi" w:hAnsi="Times Armenian" w:cs="Times Armenian"/>
          <w:sz w:val="22"/>
          <w:szCs w:val="22"/>
          <w:lang w:val="ru-RU"/>
        </w:rPr>
        <w:t xml:space="preserve"> </w:t>
      </w:r>
    </w:p>
    <w:p w:rsidR="0083551C" w:rsidRPr="00E03F88" w:rsidRDefault="0083551C" w:rsidP="0083551C">
      <w:pPr>
        <w:autoSpaceDE w:val="0"/>
        <w:autoSpaceDN w:val="0"/>
        <w:adjustRightInd w:val="0"/>
        <w:ind w:left="360"/>
        <w:jc w:val="both"/>
        <w:rPr>
          <w:rFonts w:ascii="Times Armenian" w:eastAsiaTheme="minorHAnsi" w:hAnsi="Times Armenian" w:cs="Times Armenian"/>
          <w:sz w:val="22"/>
          <w:szCs w:val="22"/>
          <w:lang w:val="ru-RU"/>
        </w:rPr>
      </w:pPr>
    </w:p>
    <w:p w:rsidR="0083551C" w:rsidRPr="00E03F88" w:rsidRDefault="0083551C" w:rsidP="009D41BE">
      <w:pPr>
        <w:autoSpaceDE w:val="0"/>
        <w:autoSpaceDN w:val="0"/>
        <w:adjustRightInd w:val="0"/>
        <w:jc w:val="both"/>
        <w:rPr>
          <w:rFonts w:ascii="Times Armenian" w:eastAsiaTheme="minorHAnsi" w:hAnsi="Times Armenian" w:cs="Times Armenian"/>
          <w:sz w:val="22"/>
          <w:szCs w:val="22"/>
          <w:lang w:val="ru-RU"/>
        </w:rPr>
      </w:pPr>
    </w:p>
    <w:p w:rsidR="009D41BE" w:rsidRPr="00E03F88" w:rsidRDefault="009D41BE" w:rsidP="009D41BE">
      <w:pPr>
        <w:pStyle w:val="BodyText3"/>
        <w:spacing w:after="0"/>
        <w:ind w:firstLine="720"/>
        <w:jc w:val="both"/>
        <w:rPr>
          <w:b/>
          <w:bCs/>
          <w:sz w:val="22"/>
          <w:szCs w:val="22"/>
          <w:lang w:val="ru-RU"/>
        </w:rPr>
      </w:pPr>
      <w:r w:rsidRPr="00E03F88">
        <w:rPr>
          <w:b/>
          <w:bCs/>
          <w:sz w:val="22"/>
          <w:szCs w:val="22"/>
          <w:lang w:val="ru-RU"/>
        </w:rPr>
        <w:t xml:space="preserve">Председатель Центрального банка </w:t>
      </w:r>
    </w:p>
    <w:p w:rsidR="009D41BE" w:rsidRPr="00E03F88" w:rsidRDefault="009D41BE" w:rsidP="009D41BE">
      <w:pPr>
        <w:pStyle w:val="BodyText3"/>
        <w:ind w:firstLine="720"/>
        <w:jc w:val="both"/>
        <w:rPr>
          <w:b/>
          <w:bCs/>
          <w:sz w:val="22"/>
          <w:szCs w:val="22"/>
          <w:lang w:val="ru-RU"/>
        </w:rPr>
      </w:pPr>
      <w:r w:rsidRPr="00E03F88">
        <w:rPr>
          <w:b/>
          <w:bCs/>
          <w:sz w:val="22"/>
          <w:szCs w:val="22"/>
          <w:lang w:val="ru-RU"/>
        </w:rPr>
        <w:t>Республики Армения</w:t>
      </w:r>
      <w:r w:rsidRPr="00E03F88">
        <w:rPr>
          <w:b/>
          <w:bCs/>
          <w:sz w:val="22"/>
          <w:szCs w:val="22"/>
          <w:lang w:val="ru-RU"/>
        </w:rPr>
        <w:tab/>
      </w:r>
      <w:r w:rsidRPr="00E03F88">
        <w:rPr>
          <w:b/>
          <w:bCs/>
          <w:sz w:val="22"/>
          <w:szCs w:val="22"/>
          <w:lang w:val="ru-RU"/>
        </w:rPr>
        <w:tab/>
      </w:r>
      <w:r w:rsidRPr="00E03F88">
        <w:rPr>
          <w:b/>
          <w:bCs/>
          <w:sz w:val="22"/>
          <w:szCs w:val="22"/>
          <w:lang w:val="ru-RU"/>
        </w:rPr>
        <w:tab/>
      </w:r>
      <w:r w:rsidRPr="00E03F88">
        <w:rPr>
          <w:sz w:val="22"/>
          <w:szCs w:val="22"/>
          <w:lang w:val="ru-RU"/>
        </w:rPr>
        <w:tab/>
      </w:r>
      <w:r w:rsidRPr="00E03F88">
        <w:rPr>
          <w:sz w:val="22"/>
          <w:szCs w:val="22"/>
          <w:lang w:val="ru-RU"/>
        </w:rPr>
        <w:tab/>
      </w:r>
      <w:r w:rsidRPr="00E03F88">
        <w:rPr>
          <w:sz w:val="22"/>
          <w:szCs w:val="22"/>
          <w:lang w:val="ru-RU"/>
        </w:rPr>
        <w:tab/>
      </w:r>
      <w:r w:rsidRPr="00E03F88">
        <w:rPr>
          <w:b/>
          <w:bCs/>
          <w:sz w:val="22"/>
          <w:szCs w:val="22"/>
          <w:lang w:val="ru-RU"/>
        </w:rPr>
        <w:t>Т. Саркисян</w:t>
      </w:r>
    </w:p>
    <w:p w:rsidR="0083551C" w:rsidRPr="00E03F88" w:rsidRDefault="0083551C" w:rsidP="0083551C">
      <w:pPr>
        <w:jc w:val="right"/>
        <w:rPr>
          <w:rFonts w:ascii="Times Armenian" w:hAnsi="Times Armenian"/>
          <w:sz w:val="22"/>
          <w:szCs w:val="22"/>
          <w:lang w:val="ru-RU"/>
        </w:rPr>
      </w:pPr>
    </w:p>
    <w:p w:rsidR="009D41BE" w:rsidRPr="00E03F88" w:rsidRDefault="009D41BE" w:rsidP="0083551C">
      <w:pPr>
        <w:jc w:val="right"/>
        <w:rPr>
          <w:rFonts w:ascii="Times Armenian" w:hAnsi="Times Armenian"/>
          <w:sz w:val="22"/>
          <w:szCs w:val="22"/>
          <w:lang w:val="ru-RU"/>
        </w:rPr>
      </w:pPr>
    </w:p>
    <w:p w:rsidR="009D41BE" w:rsidRPr="00E03F88" w:rsidRDefault="009D41BE" w:rsidP="0083551C">
      <w:pPr>
        <w:jc w:val="right"/>
        <w:rPr>
          <w:rFonts w:ascii="Times Armenian" w:hAnsi="Times Armenian"/>
          <w:sz w:val="22"/>
          <w:szCs w:val="22"/>
          <w:lang w:val="ru-RU"/>
        </w:rPr>
      </w:pPr>
    </w:p>
    <w:p w:rsidR="009D41BE" w:rsidRPr="00E03F88" w:rsidRDefault="009D41BE" w:rsidP="0083551C">
      <w:pPr>
        <w:jc w:val="right"/>
        <w:rPr>
          <w:rFonts w:ascii="Times Armenian" w:hAnsi="Times Armenian"/>
          <w:sz w:val="22"/>
          <w:szCs w:val="22"/>
          <w:lang w:val="ru-RU"/>
        </w:rPr>
      </w:pPr>
    </w:p>
    <w:p w:rsidR="009D41BE" w:rsidRPr="00E03F88" w:rsidRDefault="009D41BE" w:rsidP="0083551C">
      <w:pPr>
        <w:jc w:val="right"/>
        <w:rPr>
          <w:rFonts w:ascii="Times Armenian" w:hAnsi="Times Armenian"/>
          <w:sz w:val="22"/>
          <w:szCs w:val="22"/>
          <w:lang w:val="ru-RU"/>
        </w:rPr>
      </w:pPr>
    </w:p>
    <w:p w:rsidR="009D41BE" w:rsidRPr="00E03F88" w:rsidRDefault="009D41BE" w:rsidP="0083551C">
      <w:pPr>
        <w:jc w:val="right"/>
        <w:rPr>
          <w:rFonts w:ascii="Times Armenian" w:hAnsi="Times Armenian"/>
          <w:sz w:val="22"/>
          <w:szCs w:val="22"/>
          <w:lang w:val="ru-RU"/>
        </w:rPr>
      </w:pPr>
    </w:p>
    <w:p w:rsidR="009D41BE" w:rsidRPr="00E03F88" w:rsidRDefault="009D41BE" w:rsidP="0083551C">
      <w:pPr>
        <w:jc w:val="right"/>
        <w:rPr>
          <w:rFonts w:ascii="Times Armenian" w:hAnsi="Times Armenian"/>
          <w:sz w:val="22"/>
          <w:szCs w:val="22"/>
          <w:lang w:val="ru-RU"/>
        </w:rPr>
      </w:pPr>
    </w:p>
    <w:p w:rsidR="009D41BE" w:rsidRPr="00E03F88" w:rsidRDefault="009D41BE" w:rsidP="0083551C">
      <w:pPr>
        <w:jc w:val="right"/>
        <w:rPr>
          <w:rFonts w:ascii="Times Armenian" w:hAnsi="Times Armenian"/>
          <w:sz w:val="22"/>
          <w:szCs w:val="22"/>
          <w:lang w:val="ru-RU"/>
        </w:rPr>
      </w:pPr>
    </w:p>
    <w:p w:rsidR="009D41BE" w:rsidRPr="00E03F88" w:rsidRDefault="009D41BE" w:rsidP="0083551C">
      <w:pPr>
        <w:jc w:val="right"/>
        <w:rPr>
          <w:rFonts w:ascii="Times Armenian" w:hAnsi="Times Armenian"/>
          <w:sz w:val="22"/>
          <w:szCs w:val="22"/>
          <w:lang w:val="ru-RU"/>
        </w:rPr>
      </w:pPr>
    </w:p>
    <w:p w:rsidR="009D41BE" w:rsidRPr="00E03F88" w:rsidRDefault="009D41BE" w:rsidP="0083551C">
      <w:pPr>
        <w:jc w:val="right"/>
        <w:rPr>
          <w:rFonts w:ascii="Times Armenian" w:hAnsi="Times Armenian"/>
          <w:sz w:val="22"/>
          <w:szCs w:val="22"/>
          <w:lang w:val="ru-RU"/>
        </w:rPr>
      </w:pPr>
    </w:p>
    <w:p w:rsidR="009D41BE" w:rsidRPr="00E03F88" w:rsidRDefault="009D41BE" w:rsidP="0083551C">
      <w:pPr>
        <w:jc w:val="right"/>
        <w:rPr>
          <w:rFonts w:ascii="Times Armenian" w:hAnsi="Times Armenian"/>
          <w:sz w:val="22"/>
          <w:szCs w:val="22"/>
          <w:lang w:val="ru-RU"/>
        </w:rPr>
      </w:pPr>
    </w:p>
    <w:p w:rsidR="009D41BE" w:rsidRPr="00E03F88" w:rsidRDefault="009D41BE" w:rsidP="0083551C">
      <w:pPr>
        <w:jc w:val="right"/>
        <w:rPr>
          <w:rFonts w:ascii="Times Armenian" w:hAnsi="Times Armenian"/>
          <w:sz w:val="22"/>
          <w:szCs w:val="22"/>
          <w:lang w:val="ru-RU"/>
        </w:rPr>
      </w:pPr>
    </w:p>
    <w:p w:rsidR="009D41BE" w:rsidRPr="00E03F88" w:rsidRDefault="009D41BE" w:rsidP="0083551C">
      <w:pPr>
        <w:jc w:val="right"/>
        <w:rPr>
          <w:rFonts w:ascii="Times Armenian" w:hAnsi="Times Armenian"/>
          <w:sz w:val="22"/>
          <w:szCs w:val="22"/>
          <w:lang w:val="ru-RU"/>
        </w:rPr>
      </w:pPr>
    </w:p>
    <w:p w:rsidR="009D41BE" w:rsidRPr="00E03F88" w:rsidRDefault="009D41BE" w:rsidP="0083551C">
      <w:pPr>
        <w:jc w:val="right"/>
        <w:rPr>
          <w:rFonts w:ascii="Times Armenian" w:hAnsi="Times Armenian"/>
          <w:sz w:val="22"/>
          <w:szCs w:val="22"/>
          <w:lang w:val="ru-RU"/>
        </w:rPr>
      </w:pPr>
    </w:p>
    <w:p w:rsidR="009D41BE" w:rsidRPr="00E03F88" w:rsidRDefault="009D41BE" w:rsidP="0083551C">
      <w:pPr>
        <w:jc w:val="right"/>
        <w:rPr>
          <w:rFonts w:ascii="Times Armenian" w:hAnsi="Times Armenian"/>
          <w:sz w:val="22"/>
          <w:szCs w:val="22"/>
          <w:lang w:val="ru-RU"/>
        </w:rPr>
      </w:pPr>
    </w:p>
    <w:p w:rsidR="009D41BE" w:rsidRPr="00E03F88" w:rsidRDefault="009D41BE" w:rsidP="0083551C">
      <w:pPr>
        <w:jc w:val="right"/>
        <w:rPr>
          <w:rFonts w:ascii="Times Armenian" w:hAnsi="Times Armenian"/>
          <w:sz w:val="22"/>
          <w:szCs w:val="22"/>
          <w:lang w:val="ru-RU"/>
        </w:rPr>
      </w:pPr>
    </w:p>
    <w:p w:rsidR="009D41BE" w:rsidRPr="00E03F88" w:rsidRDefault="009D41BE" w:rsidP="0083551C">
      <w:pPr>
        <w:jc w:val="right"/>
        <w:rPr>
          <w:rFonts w:ascii="Times Armenian" w:hAnsi="Times Armenian"/>
          <w:sz w:val="22"/>
          <w:szCs w:val="22"/>
          <w:lang w:val="ru-RU"/>
        </w:rPr>
      </w:pPr>
    </w:p>
    <w:p w:rsidR="009D41BE" w:rsidRPr="00E03F88" w:rsidRDefault="009D41BE" w:rsidP="0083551C">
      <w:pPr>
        <w:jc w:val="right"/>
        <w:rPr>
          <w:rFonts w:ascii="Times Armenian" w:hAnsi="Times Armenian"/>
          <w:sz w:val="22"/>
          <w:szCs w:val="22"/>
          <w:lang w:val="ru-RU"/>
        </w:rPr>
      </w:pPr>
    </w:p>
    <w:p w:rsidR="009D41BE" w:rsidRPr="00E03F88" w:rsidRDefault="009D41BE" w:rsidP="0083551C">
      <w:pPr>
        <w:jc w:val="right"/>
        <w:rPr>
          <w:rFonts w:ascii="Times Armenian" w:hAnsi="Times Armenian"/>
          <w:sz w:val="22"/>
          <w:szCs w:val="22"/>
          <w:lang w:val="ru-RU"/>
        </w:rPr>
      </w:pPr>
    </w:p>
    <w:p w:rsidR="009D41BE" w:rsidRPr="00E03F88" w:rsidRDefault="009D41BE" w:rsidP="0083551C">
      <w:pPr>
        <w:jc w:val="right"/>
        <w:rPr>
          <w:rFonts w:ascii="Times Armenian" w:hAnsi="Times Armenian"/>
          <w:sz w:val="22"/>
          <w:szCs w:val="22"/>
          <w:lang w:val="ru-RU"/>
        </w:rPr>
      </w:pPr>
    </w:p>
    <w:p w:rsidR="009D41BE" w:rsidRPr="00E03F88" w:rsidRDefault="009D41BE" w:rsidP="0083551C">
      <w:pPr>
        <w:jc w:val="right"/>
        <w:rPr>
          <w:rFonts w:ascii="Times Armenian" w:hAnsi="Times Armenian"/>
          <w:sz w:val="22"/>
          <w:szCs w:val="22"/>
          <w:lang w:val="ru-RU"/>
        </w:rPr>
      </w:pPr>
    </w:p>
    <w:p w:rsidR="009D41BE" w:rsidRPr="00E03F88" w:rsidRDefault="009D41BE" w:rsidP="0083551C">
      <w:pPr>
        <w:jc w:val="right"/>
        <w:rPr>
          <w:rFonts w:ascii="Times Armenian" w:hAnsi="Times Armenian"/>
          <w:sz w:val="22"/>
          <w:szCs w:val="22"/>
          <w:lang w:val="ru-RU"/>
        </w:rPr>
      </w:pPr>
    </w:p>
    <w:p w:rsidR="009D41BE" w:rsidRPr="00E03F88" w:rsidRDefault="009D41BE" w:rsidP="0083551C">
      <w:pPr>
        <w:jc w:val="right"/>
        <w:rPr>
          <w:rFonts w:ascii="Times Armenian" w:hAnsi="Times Armenian"/>
          <w:sz w:val="22"/>
          <w:szCs w:val="22"/>
          <w:lang w:val="ru-RU"/>
        </w:rPr>
      </w:pPr>
    </w:p>
    <w:p w:rsidR="009D41BE" w:rsidRPr="00E03F88" w:rsidRDefault="009D41BE" w:rsidP="0083551C">
      <w:pPr>
        <w:jc w:val="right"/>
        <w:rPr>
          <w:rFonts w:ascii="Times Armenian" w:hAnsi="Times Armenian"/>
          <w:sz w:val="22"/>
          <w:szCs w:val="22"/>
          <w:lang w:val="ru-RU"/>
        </w:rPr>
      </w:pPr>
    </w:p>
    <w:p w:rsidR="009D41BE" w:rsidRPr="00E03F88" w:rsidRDefault="009D41BE" w:rsidP="0083551C">
      <w:pPr>
        <w:jc w:val="right"/>
        <w:rPr>
          <w:rFonts w:ascii="Times Armenian" w:hAnsi="Times Armenian"/>
          <w:sz w:val="22"/>
          <w:szCs w:val="22"/>
          <w:lang w:val="ru-RU"/>
        </w:rPr>
      </w:pPr>
    </w:p>
    <w:p w:rsidR="008470CF" w:rsidRPr="00E03F88" w:rsidRDefault="008470CF" w:rsidP="0083551C">
      <w:pPr>
        <w:jc w:val="right"/>
        <w:rPr>
          <w:b/>
          <w:i/>
          <w:sz w:val="22"/>
          <w:szCs w:val="22"/>
          <w:lang w:val="ru-RU"/>
        </w:rPr>
      </w:pPr>
    </w:p>
    <w:p w:rsidR="00580C59" w:rsidRPr="00E03F88" w:rsidRDefault="00580C59" w:rsidP="00580C59">
      <w:pPr>
        <w:jc w:val="right"/>
        <w:rPr>
          <w:b/>
          <w:i/>
          <w:sz w:val="22"/>
          <w:szCs w:val="22"/>
          <w:lang w:val="ru-RU"/>
        </w:rPr>
      </w:pPr>
    </w:p>
    <w:p w:rsidR="00580C59" w:rsidRPr="00E03F88" w:rsidRDefault="00580C59" w:rsidP="00580C59">
      <w:pPr>
        <w:jc w:val="right"/>
        <w:rPr>
          <w:b/>
          <w:i/>
          <w:sz w:val="22"/>
          <w:szCs w:val="22"/>
          <w:lang w:val="ru-RU"/>
        </w:rPr>
      </w:pPr>
    </w:p>
    <w:p w:rsidR="00580C59" w:rsidRPr="00E03F88" w:rsidRDefault="00580C59" w:rsidP="00580C59">
      <w:pPr>
        <w:jc w:val="right"/>
        <w:rPr>
          <w:b/>
          <w:i/>
          <w:sz w:val="22"/>
          <w:szCs w:val="22"/>
          <w:lang w:val="ru-RU"/>
        </w:rPr>
      </w:pPr>
    </w:p>
    <w:p w:rsidR="00580C59" w:rsidRPr="00E03F88" w:rsidRDefault="00580C59" w:rsidP="00580C59">
      <w:pPr>
        <w:jc w:val="right"/>
        <w:rPr>
          <w:b/>
          <w:i/>
          <w:sz w:val="22"/>
          <w:szCs w:val="22"/>
          <w:lang w:val="ru-RU"/>
        </w:rPr>
      </w:pPr>
    </w:p>
    <w:p w:rsidR="00956FF6" w:rsidRPr="00E03F88" w:rsidRDefault="00956FF6" w:rsidP="00580C59">
      <w:pPr>
        <w:jc w:val="right"/>
        <w:rPr>
          <w:b/>
          <w:i/>
          <w:sz w:val="22"/>
          <w:szCs w:val="22"/>
          <w:lang w:val="ru-RU"/>
        </w:rPr>
      </w:pPr>
    </w:p>
    <w:p w:rsidR="00580C59" w:rsidRPr="00E03F88" w:rsidRDefault="00580C59" w:rsidP="00580C59">
      <w:pPr>
        <w:jc w:val="right"/>
        <w:rPr>
          <w:b/>
          <w:i/>
          <w:sz w:val="22"/>
          <w:szCs w:val="22"/>
          <w:lang w:val="ru-RU"/>
        </w:rPr>
      </w:pPr>
      <w:r w:rsidRPr="00E03F88">
        <w:rPr>
          <w:b/>
          <w:i/>
          <w:sz w:val="22"/>
          <w:szCs w:val="22"/>
          <w:lang w:val="ru-RU"/>
        </w:rPr>
        <w:t xml:space="preserve">ПРИЛОЖЕНИЕ </w:t>
      </w:r>
    </w:p>
    <w:p w:rsidR="008470CF" w:rsidRPr="00E03F88" w:rsidRDefault="008470CF" w:rsidP="0083551C">
      <w:pPr>
        <w:jc w:val="right"/>
        <w:rPr>
          <w:b/>
          <w:i/>
          <w:sz w:val="22"/>
          <w:szCs w:val="22"/>
          <w:lang w:val="ru-RU"/>
        </w:rPr>
      </w:pPr>
    </w:p>
    <w:p w:rsidR="008470CF" w:rsidRPr="00E03F88" w:rsidRDefault="008470CF" w:rsidP="0083551C">
      <w:pPr>
        <w:jc w:val="right"/>
        <w:rPr>
          <w:b/>
          <w:i/>
          <w:sz w:val="22"/>
          <w:szCs w:val="22"/>
          <w:lang w:val="ru-RU"/>
        </w:rPr>
      </w:pPr>
    </w:p>
    <w:p w:rsidR="009D41BE" w:rsidRPr="00E03F88" w:rsidRDefault="00D25C88" w:rsidP="009D41BE">
      <w:pPr>
        <w:pStyle w:val="BodyText2"/>
        <w:spacing w:line="240" w:lineRule="auto"/>
        <w:jc w:val="center"/>
        <w:rPr>
          <w:b/>
          <w:sz w:val="22"/>
          <w:szCs w:val="22"/>
          <w:lang w:val="ru-RU"/>
        </w:rPr>
      </w:pPr>
      <w:r w:rsidRPr="00E03F88">
        <w:rPr>
          <w:b/>
          <w:sz w:val="22"/>
          <w:szCs w:val="22"/>
          <w:lang w:val="ru-RU"/>
        </w:rPr>
        <w:t>РУКОВОДСТВО</w:t>
      </w:r>
      <w:r w:rsidR="00956FF6" w:rsidRPr="00E03F88">
        <w:rPr>
          <w:b/>
          <w:sz w:val="22"/>
          <w:szCs w:val="22"/>
          <w:lang w:val="ru-RU"/>
        </w:rPr>
        <w:t xml:space="preserve"> </w:t>
      </w:r>
    </w:p>
    <w:p w:rsidR="0083551C" w:rsidRPr="00C679AA" w:rsidRDefault="00B44879" w:rsidP="009D41BE">
      <w:pPr>
        <w:spacing w:line="240" w:lineRule="atLeast"/>
        <w:jc w:val="center"/>
        <w:rPr>
          <w:b/>
          <w:snapToGrid w:val="0"/>
          <w:sz w:val="22"/>
          <w:szCs w:val="22"/>
          <w:lang w:val="ru-RU"/>
        </w:rPr>
      </w:pPr>
      <w:r w:rsidRPr="00C679AA">
        <w:rPr>
          <w:b/>
          <w:sz w:val="22"/>
          <w:szCs w:val="22"/>
          <w:lang w:val="ru-RU"/>
        </w:rPr>
        <w:t>О ПОДВЕРЖЕНИИ ОПАСНОСТИ ФИНАНСОВОЙ</w:t>
      </w:r>
      <w:r w:rsidR="008108FC" w:rsidRPr="00C679AA">
        <w:rPr>
          <w:b/>
          <w:sz w:val="22"/>
          <w:szCs w:val="22"/>
          <w:lang w:val="ru-RU"/>
        </w:rPr>
        <w:t xml:space="preserve">СТАБИЛЬНОСТИ, И/ИЛИ ЛИКВИДНОСТИ, И/ИЛИ ПЛАТЕЖЕСПОСОБНОСТИ ФИНАНСОВОЙ СИСТЕМЫ РЕСПУБЛИКИ АРМЕНИЯ ВСЛЕДСТВИЕ </w:t>
      </w:r>
      <w:r w:rsidR="00580C59" w:rsidRPr="00C679AA">
        <w:rPr>
          <w:b/>
          <w:sz w:val="22"/>
          <w:szCs w:val="22"/>
          <w:lang w:val="ru-RU"/>
        </w:rPr>
        <w:t>УЧАСТИ</w:t>
      </w:r>
      <w:r w:rsidR="00956FF6" w:rsidRPr="00C679AA">
        <w:rPr>
          <w:b/>
          <w:sz w:val="22"/>
          <w:szCs w:val="22"/>
          <w:lang w:val="ru-RU"/>
        </w:rPr>
        <w:t>Я</w:t>
      </w:r>
      <w:r w:rsidR="00580C59" w:rsidRPr="00C679AA">
        <w:rPr>
          <w:b/>
          <w:sz w:val="22"/>
          <w:szCs w:val="22"/>
          <w:lang w:val="ru-RU"/>
        </w:rPr>
        <w:t xml:space="preserve"> В ИНОСТРАННОЙ ПЛАТЕЖНО-РАСЧЕТНОЙ СИСТЕМЕ </w:t>
      </w:r>
    </w:p>
    <w:p w:rsidR="009D41BE" w:rsidRPr="00C679AA" w:rsidRDefault="009D41BE" w:rsidP="009D41BE">
      <w:pPr>
        <w:jc w:val="both"/>
        <w:rPr>
          <w:rFonts w:ascii="Times Armenian" w:hAnsi="Times Armenian"/>
          <w:b/>
          <w:sz w:val="22"/>
          <w:szCs w:val="22"/>
          <w:lang w:val="ru-RU"/>
        </w:rPr>
      </w:pPr>
    </w:p>
    <w:p w:rsidR="00BD06E4" w:rsidRPr="00E03F88" w:rsidRDefault="00BD06E4" w:rsidP="009D41BE">
      <w:pPr>
        <w:jc w:val="both"/>
        <w:rPr>
          <w:rFonts w:ascii="Times Armenian" w:hAnsi="Times Armenian"/>
          <w:sz w:val="22"/>
          <w:szCs w:val="22"/>
          <w:lang w:val="ru-RU"/>
        </w:rPr>
      </w:pPr>
    </w:p>
    <w:p w:rsidR="000B193B" w:rsidRPr="00E03F88" w:rsidRDefault="008470CF" w:rsidP="009D41BE">
      <w:pPr>
        <w:jc w:val="both"/>
        <w:rPr>
          <w:sz w:val="22"/>
          <w:szCs w:val="22"/>
          <w:lang w:val="ru-RU"/>
        </w:rPr>
      </w:pPr>
      <w:r w:rsidRPr="00E03F88">
        <w:rPr>
          <w:rFonts w:ascii="Times Armenian" w:hAnsi="Times Armenian"/>
          <w:sz w:val="22"/>
          <w:szCs w:val="22"/>
          <w:lang w:val="ru-RU"/>
        </w:rPr>
        <w:t xml:space="preserve">1. </w:t>
      </w:r>
      <w:r w:rsidRPr="00E03F88">
        <w:rPr>
          <w:sz w:val="22"/>
          <w:szCs w:val="22"/>
          <w:lang w:val="ru-RU"/>
        </w:rPr>
        <w:t>Настоящ</w:t>
      </w:r>
      <w:r w:rsidR="00D25C88" w:rsidRPr="00E03F88">
        <w:rPr>
          <w:sz w:val="22"/>
          <w:szCs w:val="22"/>
          <w:lang w:val="ru-RU"/>
        </w:rPr>
        <w:t>ее Руководство</w:t>
      </w:r>
      <w:r w:rsidR="005D036E" w:rsidRPr="00E03F88">
        <w:rPr>
          <w:sz w:val="22"/>
          <w:szCs w:val="22"/>
          <w:lang w:val="ru-RU"/>
        </w:rPr>
        <w:t xml:space="preserve"> </w:t>
      </w:r>
      <w:r w:rsidR="00D25C88" w:rsidRPr="00E03F88">
        <w:rPr>
          <w:sz w:val="22"/>
          <w:szCs w:val="22"/>
          <w:lang w:val="ru-RU"/>
        </w:rPr>
        <w:t xml:space="preserve">устанавливает </w:t>
      </w:r>
      <w:r w:rsidR="00956FF6" w:rsidRPr="00E03F88">
        <w:rPr>
          <w:sz w:val="22"/>
          <w:szCs w:val="22"/>
          <w:lang w:val="ru-RU"/>
        </w:rPr>
        <w:t>условия</w:t>
      </w:r>
      <w:r w:rsidR="008108FC" w:rsidRPr="00E03F88">
        <w:rPr>
          <w:sz w:val="22"/>
          <w:szCs w:val="22"/>
          <w:lang w:val="ru-RU"/>
        </w:rPr>
        <w:t xml:space="preserve"> </w:t>
      </w:r>
      <w:r w:rsidR="00BB1BA3" w:rsidRPr="00E03F88">
        <w:rPr>
          <w:sz w:val="22"/>
          <w:szCs w:val="22"/>
          <w:lang w:val="ru-RU"/>
        </w:rPr>
        <w:t>подвержения</w:t>
      </w:r>
      <w:r w:rsidR="0054465C" w:rsidRPr="00E03F88">
        <w:rPr>
          <w:sz w:val="22"/>
          <w:szCs w:val="22"/>
          <w:lang w:val="ru-RU"/>
        </w:rPr>
        <w:t xml:space="preserve"> опасности </w:t>
      </w:r>
      <w:r w:rsidR="00B44879" w:rsidRPr="00E03F88">
        <w:rPr>
          <w:sz w:val="22"/>
          <w:szCs w:val="22"/>
          <w:lang w:val="ru-RU"/>
        </w:rPr>
        <w:t xml:space="preserve">финансовой </w:t>
      </w:r>
      <w:r w:rsidR="008108FC" w:rsidRPr="00E03F88">
        <w:rPr>
          <w:sz w:val="22"/>
          <w:szCs w:val="22"/>
          <w:lang w:val="ru-RU"/>
        </w:rPr>
        <w:t xml:space="preserve">стабильности, и/или ликвидности, и/или платежеспособности финансовой системы Республики Армения вследствие </w:t>
      </w:r>
      <w:r w:rsidR="005D036E" w:rsidRPr="00E03F88">
        <w:rPr>
          <w:sz w:val="22"/>
          <w:szCs w:val="22"/>
          <w:lang w:val="ru-RU"/>
        </w:rPr>
        <w:t>участи</w:t>
      </w:r>
      <w:r w:rsidR="00956FF6" w:rsidRPr="00E03F88">
        <w:rPr>
          <w:sz w:val="22"/>
          <w:szCs w:val="22"/>
          <w:lang w:val="ru-RU"/>
        </w:rPr>
        <w:t>я</w:t>
      </w:r>
      <w:r w:rsidR="005D036E" w:rsidRPr="00E03F88">
        <w:rPr>
          <w:sz w:val="22"/>
          <w:szCs w:val="22"/>
          <w:lang w:val="ru-RU"/>
        </w:rPr>
        <w:t xml:space="preserve"> армянских участников </w:t>
      </w:r>
      <w:r w:rsidR="0054465C" w:rsidRPr="00E03F88">
        <w:rPr>
          <w:sz w:val="22"/>
          <w:szCs w:val="22"/>
          <w:lang w:val="ru-RU"/>
        </w:rPr>
        <w:t xml:space="preserve">в </w:t>
      </w:r>
      <w:r w:rsidR="005D036E" w:rsidRPr="00E03F88">
        <w:rPr>
          <w:sz w:val="22"/>
          <w:szCs w:val="22"/>
          <w:lang w:val="ru-RU"/>
        </w:rPr>
        <w:t>иностранных платежно-расчетных систем</w:t>
      </w:r>
      <w:r w:rsidR="0054465C" w:rsidRPr="00E03F88">
        <w:rPr>
          <w:sz w:val="22"/>
          <w:szCs w:val="22"/>
          <w:lang w:val="ru-RU"/>
        </w:rPr>
        <w:t>ах</w:t>
      </w:r>
      <w:r w:rsidR="005D036E" w:rsidRPr="00E03F88">
        <w:rPr>
          <w:sz w:val="22"/>
          <w:szCs w:val="22"/>
          <w:lang w:val="ru-RU"/>
        </w:rPr>
        <w:t xml:space="preserve">, </w:t>
      </w:r>
      <w:r w:rsidR="000B193B" w:rsidRPr="00E03F88">
        <w:rPr>
          <w:sz w:val="22"/>
          <w:szCs w:val="22"/>
          <w:lang w:val="ru-RU"/>
        </w:rPr>
        <w:t>согласно абзацу “в” пункта 3 статьи 8 закона Республики Армения “О платежно-расчетных системах и платежно-расчетных организациях”.</w:t>
      </w:r>
    </w:p>
    <w:p w:rsidR="000B193B" w:rsidRPr="00E03F88" w:rsidRDefault="000B193B" w:rsidP="009D41BE">
      <w:pPr>
        <w:jc w:val="both"/>
        <w:rPr>
          <w:sz w:val="22"/>
          <w:szCs w:val="22"/>
          <w:lang w:val="ru-RU"/>
        </w:rPr>
      </w:pPr>
    </w:p>
    <w:p w:rsidR="0083551C" w:rsidRPr="00E03F88" w:rsidRDefault="000B193B" w:rsidP="009D41BE">
      <w:pPr>
        <w:jc w:val="both"/>
        <w:rPr>
          <w:sz w:val="22"/>
          <w:szCs w:val="22"/>
          <w:lang w:val="ru-RU"/>
        </w:rPr>
      </w:pPr>
      <w:r w:rsidRPr="00E03F88">
        <w:rPr>
          <w:sz w:val="22"/>
          <w:szCs w:val="22"/>
          <w:lang w:val="ru-RU"/>
        </w:rPr>
        <w:t xml:space="preserve">2. Согласно настоящему Руководству армянскими участниками считаются действующие на территории Республики Армения банки и иные организации, которые, на основании лицензии, выданной Центральным банком Республики Армения (далее – Центральный банк), </w:t>
      </w:r>
      <w:r w:rsidR="008D404D" w:rsidRPr="00E03F88">
        <w:rPr>
          <w:sz w:val="22"/>
          <w:szCs w:val="22"/>
          <w:lang w:val="ru-RU"/>
        </w:rPr>
        <w:t xml:space="preserve">имеют право </w:t>
      </w:r>
      <w:r w:rsidRPr="00E03F88">
        <w:rPr>
          <w:sz w:val="22"/>
          <w:szCs w:val="22"/>
          <w:lang w:val="ru-RU"/>
        </w:rPr>
        <w:t xml:space="preserve">предоставлять платежно-расчетные услуги, и которые обратились в Центральный банк для получения разрешения на участие в иностранной платежно-расчетной системе. </w:t>
      </w:r>
    </w:p>
    <w:p w:rsidR="000B193B" w:rsidRPr="00E03F88" w:rsidRDefault="000B193B" w:rsidP="009D41BE">
      <w:pPr>
        <w:jc w:val="both"/>
        <w:rPr>
          <w:sz w:val="22"/>
          <w:szCs w:val="22"/>
          <w:lang w:val="ru-RU"/>
        </w:rPr>
      </w:pPr>
    </w:p>
    <w:p w:rsidR="000B193B" w:rsidRPr="00E03F88" w:rsidRDefault="000B193B" w:rsidP="000B193B">
      <w:pPr>
        <w:jc w:val="both"/>
        <w:rPr>
          <w:sz w:val="22"/>
          <w:szCs w:val="22"/>
          <w:lang w:val="ru-RU"/>
        </w:rPr>
      </w:pPr>
      <w:r w:rsidRPr="00E03F88">
        <w:rPr>
          <w:sz w:val="22"/>
          <w:szCs w:val="22"/>
          <w:lang w:val="ru-RU"/>
        </w:rPr>
        <w:t xml:space="preserve">3. В целях применения положений закона Республики Армения “О платежно-расчетных системах и платежно-расчетных организациях” и пункта 1 настоящего Руководства, устанавливается, что в случае </w:t>
      </w:r>
      <w:r w:rsidR="005D437E" w:rsidRPr="00E03F88">
        <w:rPr>
          <w:sz w:val="22"/>
          <w:szCs w:val="22"/>
          <w:lang w:val="ru-RU"/>
        </w:rPr>
        <w:t>обнаружения</w:t>
      </w:r>
      <w:r w:rsidRPr="00E03F88">
        <w:rPr>
          <w:sz w:val="22"/>
          <w:szCs w:val="22"/>
          <w:lang w:val="ru-RU"/>
        </w:rPr>
        <w:t xml:space="preserve"> любого из установленных в пункте 4 настоящего Руководства  </w:t>
      </w:r>
      <w:r w:rsidR="005D437E" w:rsidRPr="00E03F88">
        <w:rPr>
          <w:sz w:val="22"/>
          <w:szCs w:val="22"/>
          <w:lang w:val="ru-RU"/>
        </w:rPr>
        <w:t xml:space="preserve">оснований (случаев) во время проведения </w:t>
      </w:r>
      <w:r w:rsidRPr="00E03F88">
        <w:rPr>
          <w:sz w:val="22"/>
          <w:szCs w:val="22"/>
          <w:lang w:val="ru-RU"/>
        </w:rPr>
        <w:t xml:space="preserve">надзора за армянским участником, или во время процедуры предоставления разрешения армянскому участнику на участие в иностранной платежно-расчетной системе, или </w:t>
      </w:r>
      <w:r w:rsidR="005D437E" w:rsidRPr="00E03F88">
        <w:rPr>
          <w:sz w:val="22"/>
          <w:szCs w:val="22"/>
          <w:lang w:val="ru-RU"/>
        </w:rPr>
        <w:t xml:space="preserve">при информировании Центрального банка о внесении определенных изменений в правила деятельности иностранной платежно-расчетной системы, Совет Центрального банка может </w:t>
      </w:r>
      <w:r w:rsidR="00631851" w:rsidRPr="00E03F88">
        <w:rPr>
          <w:sz w:val="22"/>
          <w:szCs w:val="22"/>
          <w:lang w:val="ru-RU"/>
        </w:rPr>
        <w:t xml:space="preserve">отказать в выдаче </w:t>
      </w:r>
      <w:r w:rsidR="005D437E" w:rsidRPr="00E03F88">
        <w:rPr>
          <w:sz w:val="22"/>
          <w:szCs w:val="22"/>
          <w:lang w:val="ru-RU"/>
        </w:rPr>
        <w:t>разрешени</w:t>
      </w:r>
      <w:r w:rsidR="00631851" w:rsidRPr="00E03F88">
        <w:rPr>
          <w:sz w:val="22"/>
          <w:szCs w:val="22"/>
          <w:lang w:val="ru-RU"/>
        </w:rPr>
        <w:t>я</w:t>
      </w:r>
      <w:r w:rsidR="005D437E" w:rsidRPr="00E03F88">
        <w:rPr>
          <w:sz w:val="22"/>
          <w:szCs w:val="22"/>
          <w:lang w:val="ru-RU"/>
        </w:rPr>
        <w:t xml:space="preserve"> на участие в иностранной платежно-расчетной системе</w:t>
      </w:r>
      <w:r w:rsidR="00BB1BA3" w:rsidRPr="00E03F88">
        <w:rPr>
          <w:sz w:val="22"/>
          <w:szCs w:val="22"/>
          <w:lang w:val="ru-RU"/>
        </w:rPr>
        <w:t>,</w:t>
      </w:r>
      <w:r w:rsidR="005D437E" w:rsidRPr="00E03F88">
        <w:rPr>
          <w:sz w:val="22"/>
          <w:szCs w:val="22"/>
          <w:lang w:val="ru-RU"/>
        </w:rPr>
        <w:t xml:space="preserve"> или признать </w:t>
      </w:r>
      <w:r w:rsidR="00631851" w:rsidRPr="00E03F88">
        <w:rPr>
          <w:sz w:val="22"/>
          <w:szCs w:val="22"/>
          <w:lang w:val="ru-RU"/>
        </w:rPr>
        <w:t xml:space="preserve">выданное им разрешение на участие </w:t>
      </w:r>
      <w:r w:rsidR="005D437E" w:rsidRPr="00E03F88">
        <w:rPr>
          <w:sz w:val="22"/>
          <w:szCs w:val="22"/>
          <w:lang w:val="ru-RU"/>
        </w:rPr>
        <w:t>утратившим силу</w:t>
      </w:r>
      <w:r w:rsidR="00631851" w:rsidRPr="00E03F88">
        <w:rPr>
          <w:sz w:val="22"/>
          <w:szCs w:val="22"/>
          <w:lang w:val="ru-RU"/>
        </w:rPr>
        <w:t xml:space="preserve">. </w:t>
      </w:r>
    </w:p>
    <w:p w:rsidR="00631851" w:rsidRPr="00E03F88" w:rsidRDefault="00631851" w:rsidP="000B193B">
      <w:pPr>
        <w:jc w:val="both"/>
        <w:rPr>
          <w:sz w:val="22"/>
          <w:szCs w:val="22"/>
          <w:lang w:val="ru-RU"/>
        </w:rPr>
      </w:pPr>
    </w:p>
    <w:p w:rsidR="00631851" w:rsidRPr="00E03F88" w:rsidRDefault="00631851" w:rsidP="009D41BE">
      <w:pPr>
        <w:jc w:val="both"/>
        <w:rPr>
          <w:sz w:val="22"/>
          <w:szCs w:val="22"/>
          <w:lang w:val="ru-RU"/>
        </w:rPr>
      </w:pPr>
      <w:r w:rsidRPr="00E03F88">
        <w:rPr>
          <w:caps/>
          <w:sz w:val="22"/>
          <w:szCs w:val="22"/>
          <w:lang w:val="ru-RU"/>
        </w:rPr>
        <w:t>4. с</w:t>
      </w:r>
      <w:r w:rsidRPr="00E03F88">
        <w:rPr>
          <w:sz w:val="22"/>
          <w:szCs w:val="22"/>
          <w:lang w:val="ru-RU"/>
        </w:rPr>
        <w:t xml:space="preserve">табильность, и/или ликвидность, и/или платежеспособность финансовой системы Республики Армения могут подвергнуться </w:t>
      </w:r>
      <w:r w:rsidR="0054465C" w:rsidRPr="00E03F88">
        <w:rPr>
          <w:sz w:val="22"/>
          <w:szCs w:val="22"/>
          <w:lang w:val="ru-RU"/>
        </w:rPr>
        <w:t xml:space="preserve">опасности </w:t>
      </w:r>
      <w:r w:rsidRPr="00E03F88">
        <w:rPr>
          <w:sz w:val="22"/>
          <w:szCs w:val="22"/>
          <w:lang w:val="ru-RU"/>
        </w:rPr>
        <w:t xml:space="preserve">вследствие участия армянского участника в  иностранных платежно-расчетных систем в тех случаях, </w:t>
      </w:r>
      <w:r w:rsidR="009E236A" w:rsidRPr="00E03F88">
        <w:rPr>
          <w:sz w:val="22"/>
          <w:szCs w:val="22"/>
          <w:lang w:val="ru-RU"/>
        </w:rPr>
        <w:t>если</w:t>
      </w:r>
      <w:r w:rsidRPr="00E03F88">
        <w:rPr>
          <w:sz w:val="22"/>
          <w:szCs w:val="22"/>
          <w:lang w:val="ru-RU"/>
        </w:rPr>
        <w:t xml:space="preserve">: </w:t>
      </w:r>
    </w:p>
    <w:p w:rsidR="00631851" w:rsidRPr="00E03F88" w:rsidRDefault="00631851" w:rsidP="00631851">
      <w:pPr>
        <w:ind w:firstLine="426"/>
        <w:jc w:val="both"/>
        <w:rPr>
          <w:sz w:val="22"/>
          <w:szCs w:val="22"/>
          <w:lang w:val="ru-RU"/>
        </w:rPr>
      </w:pPr>
      <w:r w:rsidRPr="00E03F88">
        <w:rPr>
          <w:sz w:val="22"/>
          <w:szCs w:val="22"/>
          <w:lang w:val="ru-RU"/>
        </w:rPr>
        <w:t>1) деятельность оператора иностранной платежно-расчетной системы (далее – Оператор) регулируется законодательством страны, которая включена в “Перечень государств и территорий, где нет законодательства о борьбе с легализацией доходов, полученных преступным путем, и финансированием терроризма”, утвержденный решением Совета Центрального банка  номер</w:t>
      </w:r>
      <w:r w:rsidR="008D404D" w:rsidRPr="00E03F88">
        <w:rPr>
          <w:sz w:val="22"/>
          <w:szCs w:val="22"/>
          <w:lang w:val="ru-RU"/>
        </w:rPr>
        <w:t xml:space="preserve"> </w:t>
      </w:r>
      <w:r w:rsidRPr="00E03F88">
        <w:rPr>
          <w:sz w:val="22"/>
          <w:szCs w:val="22"/>
          <w:lang w:val="ru-RU"/>
        </w:rPr>
        <w:t>292-Н от 8-го июня 2005 года;</w:t>
      </w:r>
    </w:p>
    <w:p w:rsidR="00631851" w:rsidRPr="00E03F88" w:rsidRDefault="00631851" w:rsidP="00631851">
      <w:pPr>
        <w:ind w:firstLine="426"/>
        <w:jc w:val="both"/>
        <w:rPr>
          <w:sz w:val="22"/>
          <w:szCs w:val="22"/>
          <w:lang w:val="ru-RU"/>
        </w:rPr>
      </w:pPr>
      <w:r w:rsidRPr="00E03F88">
        <w:rPr>
          <w:sz w:val="22"/>
          <w:szCs w:val="22"/>
          <w:lang w:val="ru-RU"/>
        </w:rPr>
        <w:t xml:space="preserve">2) Оператор или один из его </w:t>
      </w:r>
      <w:r w:rsidR="001D2893" w:rsidRPr="00E03F88">
        <w:rPr>
          <w:sz w:val="22"/>
          <w:szCs w:val="22"/>
          <w:lang w:val="ru-RU"/>
        </w:rPr>
        <w:t xml:space="preserve">собственников </w:t>
      </w:r>
      <w:r w:rsidRPr="00E03F88">
        <w:rPr>
          <w:sz w:val="22"/>
          <w:szCs w:val="22"/>
          <w:lang w:val="ru-RU"/>
        </w:rPr>
        <w:t xml:space="preserve">включены в </w:t>
      </w:r>
      <w:r w:rsidR="008D404D" w:rsidRPr="00E03F88">
        <w:rPr>
          <w:sz w:val="22"/>
          <w:szCs w:val="22"/>
          <w:lang w:val="ru-RU"/>
        </w:rPr>
        <w:t>установленные Советом безопасности ООН списки</w:t>
      </w:r>
      <w:r w:rsidRPr="00E03F88">
        <w:rPr>
          <w:sz w:val="22"/>
          <w:szCs w:val="22"/>
          <w:lang w:val="ru-RU"/>
        </w:rPr>
        <w:t xml:space="preserve"> лиц и организаций, подозреваемых в терроризме;</w:t>
      </w:r>
    </w:p>
    <w:p w:rsidR="008A2B8C" w:rsidRPr="00E03F88" w:rsidRDefault="00631851" w:rsidP="00631851">
      <w:pPr>
        <w:ind w:firstLine="426"/>
        <w:jc w:val="both"/>
        <w:rPr>
          <w:sz w:val="22"/>
          <w:szCs w:val="22"/>
          <w:lang w:val="ru-RU"/>
        </w:rPr>
      </w:pPr>
      <w:r w:rsidRPr="00E03F88">
        <w:rPr>
          <w:sz w:val="22"/>
          <w:szCs w:val="22"/>
          <w:lang w:val="ru-RU"/>
        </w:rPr>
        <w:t xml:space="preserve">3) </w:t>
      </w:r>
      <w:r w:rsidR="00036869" w:rsidRPr="00E03F88">
        <w:rPr>
          <w:sz w:val="22"/>
          <w:szCs w:val="22"/>
          <w:lang w:val="ru-RU"/>
        </w:rPr>
        <w:t xml:space="preserve">Оператор предоставлял (предоставляет) услуги на территории Республики Армения только </w:t>
      </w:r>
      <w:r w:rsidR="001D2893" w:rsidRPr="00E03F88">
        <w:rPr>
          <w:sz w:val="22"/>
          <w:szCs w:val="22"/>
          <w:lang w:val="ru-RU"/>
        </w:rPr>
        <w:t xml:space="preserve">посредством </w:t>
      </w:r>
      <w:r w:rsidR="00036869" w:rsidRPr="00E03F88">
        <w:rPr>
          <w:sz w:val="22"/>
          <w:szCs w:val="22"/>
          <w:lang w:val="ru-RU"/>
        </w:rPr>
        <w:t xml:space="preserve">одного армянского участника, или Оператор устанавливает (создает) неравные условия по сравнению с иными государствами для участия армянских участников в системе, или Оператор устанавливает неравные условия </w:t>
      </w:r>
      <w:r w:rsidR="008A2B8C" w:rsidRPr="00E03F88">
        <w:rPr>
          <w:sz w:val="22"/>
          <w:szCs w:val="22"/>
          <w:lang w:val="ru-RU"/>
        </w:rPr>
        <w:t xml:space="preserve">участия в системе </w:t>
      </w:r>
      <w:r w:rsidR="00036869" w:rsidRPr="00E03F88">
        <w:rPr>
          <w:sz w:val="22"/>
          <w:szCs w:val="22"/>
          <w:lang w:val="ru-RU"/>
        </w:rPr>
        <w:t>для различных армянских участников</w:t>
      </w:r>
      <w:r w:rsidR="008A2B8C" w:rsidRPr="00E03F88">
        <w:rPr>
          <w:sz w:val="22"/>
          <w:szCs w:val="22"/>
          <w:lang w:val="ru-RU"/>
        </w:rPr>
        <w:t>, или действия</w:t>
      </w:r>
      <w:r w:rsidR="00036869" w:rsidRPr="00E03F88">
        <w:rPr>
          <w:sz w:val="22"/>
          <w:szCs w:val="22"/>
          <w:lang w:val="ru-RU"/>
        </w:rPr>
        <w:t xml:space="preserve"> Оператор</w:t>
      </w:r>
      <w:r w:rsidR="008A2B8C" w:rsidRPr="00E03F88">
        <w:rPr>
          <w:sz w:val="22"/>
          <w:szCs w:val="22"/>
          <w:lang w:val="ru-RU"/>
        </w:rPr>
        <w:t>а</w:t>
      </w:r>
      <w:r w:rsidR="00036869" w:rsidRPr="00E03F88">
        <w:rPr>
          <w:sz w:val="22"/>
          <w:szCs w:val="22"/>
          <w:lang w:val="ru-RU"/>
        </w:rPr>
        <w:t xml:space="preserve"> </w:t>
      </w:r>
      <w:r w:rsidR="008A2B8C" w:rsidRPr="00E03F88">
        <w:rPr>
          <w:sz w:val="22"/>
          <w:szCs w:val="22"/>
          <w:lang w:val="ru-RU"/>
        </w:rPr>
        <w:t xml:space="preserve">приводят </w:t>
      </w:r>
      <w:r w:rsidR="00036869" w:rsidRPr="00E03F88">
        <w:rPr>
          <w:sz w:val="22"/>
          <w:szCs w:val="22"/>
          <w:lang w:val="ru-RU"/>
        </w:rPr>
        <w:t>или мо</w:t>
      </w:r>
      <w:r w:rsidR="008A2B8C" w:rsidRPr="00E03F88">
        <w:rPr>
          <w:sz w:val="22"/>
          <w:szCs w:val="22"/>
          <w:lang w:val="ru-RU"/>
        </w:rPr>
        <w:t>гут</w:t>
      </w:r>
      <w:r w:rsidR="00036869" w:rsidRPr="00E03F88">
        <w:rPr>
          <w:sz w:val="22"/>
          <w:szCs w:val="22"/>
          <w:lang w:val="ru-RU"/>
        </w:rPr>
        <w:t xml:space="preserve"> привести к ограничению свободной экономической конкуренции. В случае наличия одного из указанных в настоящем подпункте оснований, армянский   участник, направивший заявление на получение разрешения на участие (или участвующий) в иностранной платежно-расчетной системе, или Оператор могут представить соответствующее обоснование о неизбежности или необходимости наличия установленных в настоящем подпункте оснований. В слу</w:t>
      </w:r>
      <w:r w:rsidR="008A2B8C" w:rsidRPr="00E03F88">
        <w:rPr>
          <w:sz w:val="22"/>
          <w:szCs w:val="22"/>
          <w:lang w:val="ru-RU"/>
        </w:rPr>
        <w:t>ч</w:t>
      </w:r>
      <w:r w:rsidR="00036869" w:rsidRPr="00E03F88">
        <w:rPr>
          <w:sz w:val="22"/>
          <w:szCs w:val="22"/>
          <w:lang w:val="ru-RU"/>
        </w:rPr>
        <w:t>ае если указанные обоснования  принимаются Ц</w:t>
      </w:r>
      <w:r w:rsidR="008A2B8C" w:rsidRPr="00E03F88">
        <w:rPr>
          <w:sz w:val="22"/>
          <w:szCs w:val="22"/>
          <w:lang w:val="ru-RU"/>
        </w:rPr>
        <w:t>ен</w:t>
      </w:r>
      <w:r w:rsidR="00036869" w:rsidRPr="00E03F88">
        <w:rPr>
          <w:sz w:val="22"/>
          <w:szCs w:val="22"/>
          <w:lang w:val="ru-RU"/>
        </w:rPr>
        <w:t>тральным банком, предусмот</w:t>
      </w:r>
      <w:r w:rsidR="008A2B8C" w:rsidRPr="00E03F88">
        <w:rPr>
          <w:sz w:val="22"/>
          <w:szCs w:val="22"/>
          <w:lang w:val="ru-RU"/>
        </w:rPr>
        <w:t>р</w:t>
      </w:r>
      <w:r w:rsidR="00036869" w:rsidRPr="00E03F88">
        <w:rPr>
          <w:sz w:val="22"/>
          <w:szCs w:val="22"/>
          <w:lang w:val="ru-RU"/>
        </w:rPr>
        <w:t xml:space="preserve">енные настоящим подпунктом основания </w:t>
      </w:r>
      <w:r w:rsidR="008A2B8C" w:rsidRPr="00E03F88">
        <w:rPr>
          <w:sz w:val="22"/>
          <w:szCs w:val="22"/>
          <w:lang w:val="ru-RU"/>
        </w:rPr>
        <w:t xml:space="preserve">не признаются основаниями, </w:t>
      </w:r>
      <w:r w:rsidR="001D2893" w:rsidRPr="00E03F88">
        <w:rPr>
          <w:sz w:val="22"/>
          <w:szCs w:val="22"/>
          <w:lang w:val="ru-RU"/>
        </w:rPr>
        <w:t>подвергающими опасности финансов</w:t>
      </w:r>
      <w:r w:rsidR="006851F5" w:rsidRPr="00E03F88">
        <w:rPr>
          <w:sz w:val="22"/>
          <w:szCs w:val="22"/>
          <w:lang w:val="ru-RU"/>
        </w:rPr>
        <w:t>ую</w:t>
      </w:r>
      <w:r w:rsidR="008A2B8C" w:rsidRPr="00E03F88">
        <w:rPr>
          <w:sz w:val="22"/>
          <w:szCs w:val="22"/>
          <w:lang w:val="ru-RU"/>
        </w:rPr>
        <w:t xml:space="preserve"> стабильност</w:t>
      </w:r>
      <w:r w:rsidR="006851F5" w:rsidRPr="00E03F88">
        <w:rPr>
          <w:sz w:val="22"/>
          <w:szCs w:val="22"/>
          <w:lang w:val="ru-RU"/>
        </w:rPr>
        <w:t>ь</w:t>
      </w:r>
      <w:r w:rsidR="008A2B8C" w:rsidRPr="00E03F88">
        <w:rPr>
          <w:sz w:val="22"/>
          <w:szCs w:val="22"/>
          <w:lang w:val="ru-RU"/>
        </w:rPr>
        <w:t>, и/или ликвидност</w:t>
      </w:r>
      <w:r w:rsidR="006851F5" w:rsidRPr="00E03F88">
        <w:rPr>
          <w:sz w:val="22"/>
          <w:szCs w:val="22"/>
          <w:lang w:val="ru-RU"/>
        </w:rPr>
        <w:t>ь</w:t>
      </w:r>
      <w:r w:rsidR="008A2B8C" w:rsidRPr="00E03F88">
        <w:rPr>
          <w:sz w:val="22"/>
          <w:szCs w:val="22"/>
          <w:lang w:val="ru-RU"/>
        </w:rPr>
        <w:t>, и/или платежеспособност</w:t>
      </w:r>
      <w:r w:rsidR="006851F5" w:rsidRPr="00E03F88">
        <w:rPr>
          <w:sz w:val="22"/>
          <w:szCs w:val="22"/>
          <w:lang w:val="ru-RU"/>
        </w:rPr>
        <w:t>ь</w:t>
      </w:r>
      <w:r w:rsidR="008A2B8C" w:rsidRPr="00E03F88">
        <w:rPr>
          <w:sz w:val="22"/>
          <w:szCs w:val="22"/>
          <w:lang w:val="ru-RU"/>
        </w:rPr>
        <w:t xml:space="preserve"> финансовой системы Республики Армения вследствие участия армянских участников </w:t>
      </w:r>
      <w:r w:rsidR="008D404D" w:rsidRPr="00E03F88">
        <w:rPr>
          <w:sz w:val="22"/>
          <w:szCs w:val="22"/>
          <w:lang w:val="ru-RU"/>
        </w:rPr>
        <w:t xml:space="preserve">в </w:t>
      </w:r>
      <w:r w:rsidR="008A2B8C" w:rsidRPr="00E03F88">
        <w:rPr>
          <w:sz w:val="22"/>
          <w:szCs w:val="22"/>
          <w:lang w:val="ru-RU"/>
        </w:rPr>
        <w:t>иностранной платежно-расчетной системе;</w:t>
      </w:r>
    </w:p>
    <w:p w:rsidR="00631851" w:rsidRPr="00E03F88" w:rsidRDefault="008A2B8C" w:rsidP="00631851">
      <w:pPr>
        <w:ind w:firstLine="426"/>
        <w:jc w:val="both"/>
        <w:rPr>
          <w:sz w:val="22"/>
          <w:szCs w:val="22"/>
          <w:lang w:val="ru-RU"/>
        </w:rPr>
      </w:pPr>
      <w:r w:rsidRPr="00E03F88">
        <w:rPr>
          <w:sz w:val="22"/>
          <w:szCs w:val="22"/>
          <w:lang w:val="ru-RU"/>
        </w:rPr>
        <w:t xml:space="preserve">4)  в правилах деятельности Оператора и/или в договоре, заключенном между Оператором и армянским участником, </w:t>
      </w:r>
      <w:r w:rsidR="009E236A" w:rsidRPr="00E03F88">
        <w:rPr>
          <w:sz w:val="22"/>
          <w:szCs w:val="22"/>
          <w:lang w:val="ru-RU"/>
        </w:rPr>
        <w:t>и</w:t>
      </w:r>
      <w:r w:rsidRPr="00E03F88">
        <w:rPr>
          <w:sz w:val="22"/>
          <w:szCs w:val="22"/>
          <w:lang w:val="ru-RU"/>
        </w:rPr>
        <w:t>/или любом другом документе, регулиру</w:t>
      </w:r>
      <w:r w:rsidR="008D404D" w:rsidRPr="00E03F88">
        <w:rPr>
          <w:sz w:val="22"/>
          <w:szCs w:val="22"/>
          <w:lang w:val="ru-RU"/>
        </w:rPr>
        <w:t>ющем</w:t>
      </w:r>
      <w:r w:rsidRPr="00E03F88">
        <w:rPr>
          <w:sz w:val="22"/>
          <w:szCs w:val="22"/>
          <w:lang w:val="ru-RU"/>
        </w:rPr>
        <w:t xml:space="preserve"> отношения между армянским участником и Оператором:</w:t>
      </w:r>
    </w:p>
    <w:p w:rsidR="009E236A" w:rsidRPr="00E03F88" w:rsidRDefault="008A2B8C" w:rsidP="008A2B8C">
      <w:pPr>
        <w:ind w:firstLine="709"/>
        <w:jc w:val="both"/>
        <w:rPr>
          <w:sz w:val="22"/>
          <w:szCs w:val="22"/>
          <w:lang w:val="ru-RU"/>
        </w:rPr>
      </w:pPr>
      <w:r w:rsidRPr="00E03F88">
        <w:rPr>
          <w:sz w:val="22"/>
          <w:szCs w:val="22"/>
          <w:lang w:val="ru-RU"/>
        </w:rPr>
        <w:t>а) установлен</w:t>
      </w:r>
      <w:r w:rsidR="00D87A64" w:rsidRPr="00E03F88">
        <w:rPr>
          <w:sz w:val="22"/>
          <w:szCs w:val="22"/>
          <w:lang w:val="ru-RU"/>
        </w:rPr>
        <w:t>о</w:t>
      </w:r>
      <w:r w:rsidRPr="00E03F88">
        <w:rPr>
          <w:sz w:val="22"/>
          <w:szCs w:val="22"/>
          <w:lang w:val="ru-RU"/>
        </w:rPr>
        <w:t xml:space="preserve"> право</w:t>
      </w:r>
      <w:r w:rsidR="00D87A64" w:rsidRPr="00E03F88">
        <w:rPr>
          <w:sz w:val="22"/>
          <w:szCs w:val="22"/>
          <w:lang w:val="ru-RU"/>
        </w:rPr>
        <w:t>мочие</w:t>
      </w:r>
      <w:r w:rsidRPr="00E03F88">
        <w:rPr>
          <w:sz w:val="22"/>
          <w:szCs w:val="22"/>
          <w:lang w:val="ru-RU"/>
        </w:rPr>
        <w:t xml:space="preserve"> Оператора </w:t>
      </w:r>
      <w:r w:rsidR="00D87A64" w:rsidRPr="00E03F88">
        <w:rPr>
          <w:sz w:val="22"/>
          <w:szCs w:val="22"/>
          <w:lang w:val="ru-RU"/>
        </w:rPr>
        <w:t>на</w:t>
      </w:r>
      <w:r w:rsidRPr="00E03F88">
        <w:rPr>
          <w:sz w:val="22"/>
          <w:szCs w:val="22"/>
          <w:lang w:val="ru-RU"/>
        </w:rPr>
        <w:t xml:space="preserve"> лишени</w:t>
      </w:r>
      <w:r w:rsidR="00D87A64" w:rsidRPr="00E03F88">
        <w:rPr>
          <w:sz w:val="22"/>
          <w:szCs w:val="22"/>
          <w:lang w:val="ru-RU"/>
        </w:rPr>
        <w:t>е</w:t>
      </w:r>
      <w:r w:rsidRPr="00E03F88">
        <w:rPr>
          <w:sz w:val="22"/>
          <w:szCs w:val="22"/>
          <w:lang w:val="ru-RU"/>
        </w:rPr>
        <w:t xml:space="preserve"> армянского участника </w:t>
      </w:r>
      <w:r w:rsidR="00BF6E98" w:rsidRPr="00E03F88">
        <w:rPr>
          <w:sz w:val="22"/>
          <w:szCs w:val="22"/>
          <w:lang w:val="ru-RU"/>
        </w:rPr>
        <w:t>права</w:t>
      </w:r>
      <w:r w:rsidR="001D2893" w:rsidRPr="00E03F88">
        <w:rPr>
          <w:sz w:val="22"/>
          <w:szCs w:val="22"/>
          <w:lang w:val="ru-RU"/>
        </w:rPr>
        <w:t xml:space="preserve"> на </w:t>
      </w:r>
      <w:r w:rsidR="009E236A" w:rsidRPr="00E03F88">
        <w:rPr>
          <w:sz w:val="22"/>
          <w:szCs w:val="22"/>
          <w:lang w:val="ru-RU"/>
        </w:rPr>
        <w:t>участи</w:t>
      </w:r>
      <w:r w:rsidR="001D2893" w:rsidRPr="00E03F88">
        <w:rPr>
          <w:sz w:val="22"/>
          <w:szCs w:val="22"/>
          <w:lang w:val="ru-RU"/>
        </w:rPr>
        <w:t>е</w:t>
      </w:r>
      <w:r w:rsidR="009E236A" w:rsidRPr="00E03F88">
        <w:rPr>
          <w:sz w:val="22"/>
          <w:szCs w:val="22"/>
          <w:lang w:val="ru-RU"/>
        </w:rPr>
        <w:t xml:space="preserve"> </w:t>
      </w:r>
      <w:r w:rsidRPr="00E03F88">
        <w:rPr>
          <w:sz w:val="22"/>
          <w:szCs w:val="22"/>
          <w:lang w:val="ru-RU"/>
        </w:rPr>
        <w:t>в иностранной платежно-расчетной системе</w:t>
      </w:r>
      <w:r w:rsidR="009E236A" w:rsidRPr="00E03F88">
        <w:rPr>
          <w:sz w:val="22"/>
          <w:szCs w:val="22"/>
          <w:lang w:val="ru-RU"/>
        </w:rPr>
        <w:t>, и в то же время не установлены</w:t>
      </w:r>
      <w:r w:rsidR="000D028D" w:rsidRPr="00E03F88">
        <w:rPr>
          <w:sz w:val="22"/>
          <w:szCs w:val="22"/>
          <w:lang w:val="ru-RU"/>
        </w:rPr>
        <w:t>,</w:t>
      </w:r>
      <w:r w:rsidR="009E236A" w:rsidRPr="00E03F88">
        <w:rPr>
          <w:sz w:val="22"/>
          <w:szCs w:val="22"/>
          <w:lang w:val="ru-RU"/>
        </w:rPr>
        <w:t xml:space="preserve"> или </w:t>
      </w:r>
      <w:r w:rsidR="000D028D" w:rsidRPr="00E03F88">
        <w:rPr>
          <w:sz w:val="22"/>
          <w:szCs w:val="22"/>
          <w:lang w:val="ru-RU"/>
        </w:rPr>
        <w:t xml:space="preserve">недостаточно четко </w:t>
      </w:r>
      <w:r w:rsidR="009E236A" w:rsidRPr="00E03F88">
        <w:rPr>
          <w:sz w:val="22"/>
          <w:szCs w:val="22"/>
          <w:lang w:val="ru-RU"/>
        </w:rPr>
        <w:t xml:space="preserve">установлены (могут по-разному интерпретироваться) условия (причины, основания) </w:t>
      </w:r>
      <w:r w:rsidR="00BF6E98" w:rsidRPr="00E03F88">
        <w:rPr>
          <w:sz w:val="22"/>
          <w:szCs w:val="22"/>
          <w:lang w:val="ru-RU"/>
        </w:rPr>
        <w:t>и процедура (включая информирование)</w:t>
      </w:r>
      <w:r w:rsidR="009E236A" w:rsidRPr="00E03F88">
        <w:rPr>
          <w:sz w:val="22"/>
          <w:szCs w:val="22"/>
          <w:lang w:val="ru-RU"/>
        </w:rPr>
        <w:t xml:space="preserve"> лишения </w:t>
      </w:r>
      <w:r w:rsidR="000D028D" w:rsidRPr="00E03F88">
        <w:rPr>
          <w:sz w:val="22"/>
          <w:szCs w:val="22"/>
          <w:lang w:val="ru-RU"/>
        </w:rPr>
        <w:t>участия</w:t>
      </w:r>
      <w:r w:rsidR="009E236A" w:rsidRPr="00E03F88">
        <w:rPr>
          <w:sz w:val="22"/>
          <w:szCs w:val="22"/>
          <w:lang w:val="ru-RU"/>
        </w:rPr>
        <w:t>, или</w:t>
      </w:r>
    </w:p>
    <w:p w:rsidR="009E236A" w:rsidRPr="00E03F88" w:rsidRDefault="009E236A" w:rsidP="008A2B8C">
      <w:pPr>
        <w:ind w:firstLine="709"/>
        <w:jc w:val="both"/>
        <w:rPr>
          <w:sz w:val="22"/>
          <w:szCs w:val="22"/>
          <w:lang w:val="ru-RU"/>
        </w:rPr>
      </w:pPr>
      <w:r w:rsidRPr="00E03F88">
        <w:rPr>
          <w:sz w:val="22"/>
          <w:szCs w:val="22"/>
          <w:lang w:val="ru-RU"/>
        </w:rPr>
        <w:t>б) армянскому участнику запрещается участие в иных аналогичных платежно-расчетных системах;</w:t>
      </w:r>
    </w:p>
    <w:p w:rsidR="00E7440B" w:rsidRPr="00E03F88" w:rsidRDefault="009E236A" w:rsidP="008A2B8C">
      <w:pPr>
        <w:ind w:firstLine="709"/>
        <w:jc w:val="both"/>
        <w:rPr>
          <w:sz w:val="22"/>
          <w:szCs w:val="22"/>
          <w:lang w:val="ru-RU"/>
        </w:rPr>
      </w:pPr>
      <w:r w:rsidRPr="00E03F88">
        <w:rPr>
          <w:sz w:val="22"/>
          <w:szCs w:val="22"/>
          <w:lang w:val="ru-RU"/>
        </w:rPr>
        <w:t xml:space="preserve">в) нет установленных механизмов сдерживания, ограничения рисков ликвидности, кредитного, расчетного или технического, </w:t>
      </w:r>
      <w:r w:rsidR="00E7440B" w:rsidRPr="00E03F88">
        <w:rPr>
          <w:sz w:val="22"/>
          <w:szCs w:val="22"/>
          <w:lang w:val="ru-RU"/>
        </w:rPr>
        <w:t xml:space="preserve">и </w:t>
      </w:r>
      <w:r w:rsidR="000D028D" w:rsidRPr="00E03F88">
        <w:rPr>
          <w:sz w:val="22"/>
          <w:szCs w:val="22"/>
          <w:lang w:val="ru-RU"/>
        </w:rPr>
        <w:t xml:space="preserve">вследствие этого </w:t>
      </w:r>
      <w:r w:rsidRPr="00E03F88">
        <w:rPr>
          <w:sz w:val="22"/>
          <w:szCs w:val="22"/>
          <w:lang w:val="ru-RU"/>
        </w:rPr>
        <w:t xml:space="preserve">армянский участник может понести </w:t>
      </w:r>
      <w:r w:rsidR="00BF6E98" w:rsidRPr="00E03F88">
        <w:rPr>
          <w:sz w:val="22"/>
          <w:szCs w:val="22"/>
          <w:lang w:val="ru-RU"/>
        </w:rPr>
        <w:t xml:space="preserve">финансовые </w:t>
      </w:r>
      <w:r w:rsidRPr="00E03F88">
        <w:rPr>
          <w:sz w:val="22"/>
          <w:szCs w:val="22"/>
          <w:lang w:val="ru-RU"/>
        </w:rPr>
        <w:t>уб</w:t>
      </w:r>
      <w:r w:rsidR="00BF6E98" w:rsidRPr="00E03F88">
        <w:rPr>
          <w:sz w:val="22"/>
          <w:szCs w:val="22"/>
          <w:lang w:val="ru-RU"/>
        </w:rPr>
        <w:t>ытки</w:t>
      </w:r>
      <w:r w:rsidRPr="00E03F88">
        <w:rPr>
          <w:sz w:val="22"/>
          <w:szCs w:val="22"/>
          <w:lang w:val="ru-RU"/>
        </w:rPr>
        <w:t xml:space="preserve"> (</w:t>
      </w:r>
      <w:r w:rsidR="00E7440B" w:rsidRPr="00E03F88">
        <w:rPr>
          <w:sz w:val="22"/>
          <w:szCs w:val="22"/>
          <w:lang w:val="ru-RU"/>
        </w:rPr>
        <w:t xml:space="preserve">что может отрицательно сказаться на других участниках </w:t>
      </w:r>
      <w:r w:rsidR="00E7440B" w:rsidRPr="00E03F88">
        <w:rPr>
          <w:sz w:val="22"/>
          <w:szCs w:val="22"/>
          <w:lang w:val="ru-RU"/>
        </w:rPr>
        <w:lastRenderedPageBreak/>
        <w:t>армянского финансового рынка), или армянск</w:t>
      </w:r>
      <w:r w:rsidR="000D028D" w:rsidRPr="00E03F88">
        <w:rPr>
          <w:sz w:val="22"/>
          <w:szCs w:val="22"/>
          <w:lang w:val="ru-RU"/>
        </w:rPr>
        <w:t>ий</w:t>
      </w:r>
      <w:r w:rsidR="00E7440B" w:rsidRPr="00E03F88">
        <w:rPr>
          <w:sz w:val="22"/>
          <w:szCs w:val="22"/>
          <w:lang w:val="ru-RU"/>
        </w:rPr>
        <w:t xml:space="preserve"> участник может </w:t>
      </w:r>
      <w:r w:rsidR="00BF6E98" w:rsidRPr="00E03F88">
        <w:rPr>
          <w:sz w:val="22"/>
          <w:szCs w:val="22"/>
          <w:lang w:val="ru-RU"/>
        </w:rPr>
        <w:t xml:space="preserve">подвергнуться </w:t>
      </w:r>
      <w:r w:rsidR="000D028D" w:rsidRPr="00E03F88">
        <w:rPr>
          <w:sz w:val="22"/>
          <w:szCs w:val="22"/>
          <w:lang w:val="ru-RU"/>
        </w:rPr>
        <w:t>репутаци</w:t>
      </w:r>
      <w:r w:rsidR="00BF6E98" w:rsidRPr="00E03F88">
        <w:rPr>
          <w:sz w:val="22"/>
          <w:szCs w:val="22"/>
          <w:lang w:val="ru-RU"/>
        </w:rPr>
        <w:t>онному риску</w:t>
      </w:r>
      <w:r w:rsidR="00E7440B" w:rsidRPr="00E03F88">
        <w:rPr>
          <w:sz w:val="22"/>
          <w:szCs w:val="22"/>
          <w:lang w:val="ru-RU"/>
        </w:rPr>
        <w:t>;</w:t>
      </w:r>
    </w:p>
    <w:p w:rsidR="00402024" w:rsidRPr="00E03F88" w:rsidRDefault="00E7440B" w:rsidP="00E7440B">
      <w:pPr>
        <w:ind w:firstLine="709"/>
        <w:jc w:val="both"/>
        <w:rPr>
          <w:sz w:val="22"/>
          <w:szCs w:val="22"/>
          <w:lang w:val="ru-RU"/>
        </w:rPr>
      </w:pPr>
      <w:proofErr w:type="gramStart"/>
      <w:r w:rsidRPr="00E03F88">
        <w:rPr>
          <w:sz w:val="22"/>
          <w:szCs w:val="22"/>
          <w:lang w:val="ru-RU"/>
        </w:rPr>
        <w:t xml:space="preserve">г) </w:t>
      </w:r>
      <w:r w:rsidR="00402024" w:rsidRPr="00E03F88">
        <w:rPr>
          <w:sz w:val="22"/>
          <w:szCs w:val="22"/>
          <w:lang w:val="ru-RU"/>
        </w:rPr>
        <w:t>не установлена обязанность Оператора</w:t>
      </w:r>
      <w:r w:rsidRPr="00E03F88">
        <w:rPr>
          <w:sz w:val="22"/>
          <w:szCs w:val="22"/>
          <w:lang w:val="ru-RU"/>
        </w:rPr>
        <w:t xml:space="preserve"> иностранн</w:t>
      </w:r>
      <w:r w:rsidR="00402024" w:rsidRPr="00E03F88">
        <w:rPr>
          <w:sz w:val="22"/>
          <w:szCs w:val="22"/>
          <w:lang w:val="ru-RU"/>
        </w:rPr>
        <w:t>ых</w:t>
      </w:r>
      <w:r w:rsidRPr="00E03F88">
        <w:rPr>
          <w:sz w:val="22"/>
          <w:szCs w:val="22"/>
          <w:lang w:val="ru-RU"/>
        </w:rPr>
        <w:t xml:space="preserve"> платежно-расчетн</w:t>
      </w:r>
      <w:r w:rsidR="00402024" w:rsidRPr="00E03F88">
        <w:rPr>
          <w:sz w:val="22"/>
          <w:szCs w:val="22"/>
          <w:lang w:val="ru-RU"/>
        </w:rPr>
        <w:t>ых</w:t>
      </w:r>
      <w:r w:rsidRPr="00E03F88">
        <w:rPr>
          <w:sz w:val="22"/>
          <w:szCs w:val="22"/>
          <w:lang w:val="ru-RU"/>
        </w:rPr>
        <w:t xml:space="preserve"> систем, осуществляющ</w:t>
      </w:r>
      <w:r w:rsidR="00F66352" w:rsidRPr="00F66352">
        <w:rPr>
          <w:sz w:val="22"/>
          <w:szCs w:val="22"/>
          <w:lang w:val="ru-RU"/>
        </w:rPr>
        <w:t>его</w:t>
      </w:r>
      <w:r w:rsidRPr="00E03F88">
        <w:rPr>
          <w:sz w:val="22"/>
          <w:szCs w:val="22"/>
          <w:lang w:val="ru-RU"/>
        </w:rPr>
        <w:t xml:space="preserve"> денежные переводы без открытия банковского счета (далее - Система быстрых переводов)</w:t>
      </w:r>
      <w:r w:rsidR="00F66352" w:rsidRPr="00F66352">
        <w:rPr>
          <w:sz w:val="22"/>
          <w:szCs w:val="22"/>
          <w:lang w:val="ru-RU"/>
        </w:rPr>
        <w:t xml:space="preserve">, </w:t>
      </w:r>
      <w:r w:rsidR="00402024" w:rsidRPr="00E03F88">
        <w:rPr>
          <w:sz w:val="22"/>
          <w:szCs w:val="22"/>
          <w:lang w:val="ru-RU"/>
        </w:rPr>
        <w:t xml:space="preserve">обеспечить обслуживание </w:t>
      </w:r>
      <w:r w:rsidRPr="00E03F88">
        <w:rPr>
          <w:sz w:val="22"/>
          <w:szCs w:val="22"/>
          <w:lang w:val="ru-RU"/>
        </w:rPr>
        <w:t xml:space="preserve">своей системы </w:t>
      </w:r>
      <w:r w:rsidR="00477EB1" w:rsidRPr="00477EB1">
        <w:rPr>
          <w:sz w:val="22"/>
          <w:szCs w:val="22"/>
          <w:lang w:val="ru-RU"/>
        </w:rPr>
        <w:t>во</w:t>
      </w:r>
      <w:r w:rsidRPr="00E03F88">
        <w:rPr>
          <w:sz w:val="22"/>
          <w:szCs w:val="22"/>
          <w:lang w:val="ru-RU"/>
        </w:rPr>
        <w:t xml:space="preserve"> всех территориальных подразделениях армянского участника, в том числе, не установлена обязанность Оператора </w:t>
      </w:r>
      <w:r w:rsidR="00B571D0" w:rsidRPr="00E03F88">
        <w:rPr>
          <w:sz w:val="22"/>
          <w:szCs w:val="22"/>
          <w:lang w:val="ru-RU"/>
        </w:rPr>
        <w:t xml:space="preserve">указать </w:t>
      </w:r>
      <w:r w:rsidR="00402024" w:rsidRPr="00E03F88">
        <w:rPr>
          <w:sz w:val="22"/>
          <w:szCs w:val="22"/>
          <w:lang w:val="ru-RU"/>
        </w:rPr>
        <w:t xml:space="preserve">в </w:t>
      </w:r>
      <w:r w:rsidR="00B571D0" w:rsidRPr="00E03F88">
        <w:rPr>
          <w:sz w:val="22"/>
          <w:szCs w:val="22"/>
          <w:lang w:val="ru-RU"/>
        </w:rPr>
        <w:t xml:space="preserve">программном </w:t>
      </w:r>
      <w:r w:rsidR="00402024" w:rsidRPr="00E03F88">
        <w:rPr>
          <w:sz w:val="22"/>
          <w:szCs w:val="22"/>
          <w:lang w:val="ru-RU"/>
        </w:rPr>
        <w:t>обеспечени</w:t>
      </w:r>
      <w:r w:rsidR="00B571D0" w:rsidRPr="00E03F88">
        <w:rPr>
          <w:sz w:val="22"/>
          <w:szCs w:val="22"/>
          <w:lang w:val="ru-RU"/>
        </w:rPr>
        <w:t>и своей системы</w:t>
      </w:r>
      <w:r w:rsidR="00402024" w:rsidRPr="00E03F88">
        <w:rPr>
          <w:sz w:val="22"/>
          <w:szCs w:val="22"/>
          <w:lang w:val="ru-RU"/>
        </w:rPr>
        <w:t xml:space="preserve">, или разместить в электронных справочниках, или </w:t>
      </w:r>
      <w:r w:rsidR="000D028D" w:rsidRPr="00E03F88">
        <w:rPr>
          <w:sz w:val="22"/>
          <w:szCs w:val="22"/>
          <w:lang w:val="ru-RU"/>
        </w:rPr>
        <w:t>непосредственно</w:t>
      </w:r>
      <w:r w:rsidR="00402024" w:rsidRPr="00E03F88">
        <w:rPr>
          <w:sz w:val="22"/>
          <w:szCs w:val="22"/>
          <w:lang w:val="ru-RU"/>
        </w:rPr>
        <w:t xml:space="preserve"> на своем официальном сайте (без ссылок) информацию о месте нахождения всех</w:t>
      </w:r>
      <w:proofErr w:type="gramEnd"/>
      <w:r w:rsidR="00402024" w:rsidRPr="00E03F88">
        <w:rPr>
          <w:sz w:val="22"/>
          <w:szCs w:val="22"/>
          <w:lang w:val="ru-RU"/>
        </w:rPr>
        <w:t xml:space="preserve"> территориальных подразделений присоединившегося к его системе  армянского участника и/или </w:t>
      </w:r>
      <w:r w:rsidR="000D028D" w:rsidRPr="00E03F88">
        <w:rPr>
          <w:sz w:val="22"/>
          <w:szCs w:val="22"/>
          <w:lang w:val="ru-RU"/>
        </w:rPr>
        <w:t>о</w:t>
      </w:r>
      <w:r w:rsidR="00B571D0" w:rsidRPr="00E03F88">
        <w:rPr>
          <w:sz w:val="22"/>
          <w:szCs w:val="22"/>
          <w:lang w:val="ru-RU"/>
        </w:rPr>
        <w:t xml:space="preserve"> его</w:t>
      </w:r>
      <w:r w:rsidR="000D028D" w:rsidRPr="00E03F88">
        <w:rPr>
          <w:sz w:val="22"/>
          <w:szCs w:val="22"/>
          <w:lang w:val="ru-RU"/>
        </w:rPr>
        <w:t xml:space="preserve"> </w:t>
      </w:r>
      <w:r w:rsidR="00402024" w:rsidRPr="00E03F88">
        <w:rPr>
          <w:sz w:val="22"/>
          <w:szCs w:val="22"/>
          <w:lang w:val="ru-RU"/>
        </w:rPr>
        <w:t>устройств</w:t>
      </w:r>
      <w:r w:rsidR="000D028D" w:rsidRPr="00E03F88">
        <w:rPr>
          <w:sz w:val="22"/>
          <w:szCs w:val="22"/>
          <w:lang w:val="ru-RU"/>
        </w:rPr>
        <w:t>ах</w:t>
      </w:r>
      <w:r w:rsidR="00402024" w:rsidRPr="00E03F88">
        <w:rPr>
          <w:sz w:val="22"/>
          <w:szCs w:val="22"/>
          <w:lang w:val="ru-RU"/>
        </w:rPr>
        <w:t xml:space="preserve"> самообслуживания (точек облуживания), обслуживающих систему, а также обеспечить доступность этой информации во всех точках обслуживания системы;</w:t>
      </w:r>
    </w:p>
    <w:p w:rsidR="002E7529" w:rsidRPr="00E03F88" w:rsidRDefault="002E7529" w:rsidP="00E7440B">
      <w:pPr>
        <w:ind w:firstLine="709"/>
        <w:jc w:val="both"/>
        <w:rPr>
          <w:sz w:val="22"/>
          <w:szCs w:val="22"/>
          <w:lang w:val="ru-RU"/>
        </w:rPr>
      </w:pPr>
      <w:r w:rsidRPr="00E03F88">
        <w:rPr>
          <w:sz w:val="22"/>
          <w:szCs w:val="22"/>
          <w:lang w:val="ru-RU"/>
        </w:rPr>
        <w:t>д)</w:t>
      </w:r>
      <w:r w:rsidR="00E101AE" w:rsidRPr="00E03F88">
        <w:rPr>
          <w:sz w:val="22"/>
          <w:szCs w:val="22"/>
          <w:lang w:val="ru-RU"/>
        </w:rPr>
        <w:t xml:space="preserve"> </w:t>
      </w:r>
      <w:r w:rsidRPr="00E03F88">
        <w:rPr>
          <w:sz w:val="22"/>
          <w:szCs w:val="22"/>
          <w:lang w:val="ru-RU"/>
        </w:rPr>
        <w:t>основани</w:t>
      </w:r>
      <w:r w:rsidR="00AB2547" w:rsidRPr="00AB2547">
        <w:rPr>
          <w:sz w:val="22"/>
          <w:szCs w:val="22"/>
          <w:lang w:val="ru-RU"/>
        </w:rPr>
        <w:t>я</w:t>
      </w:r>
      <w:r w:rsidR="00F66352" w:rsidRPr="00F66352">
        <w:rPr>
          <w:sz w:val="22"/>
          <w:szCs w:val="22"/>
          <w:lang w:val="ru-RU"/>
        </w:rPr>
        <w:t>ми</w:t>
      </w:r>
      <w:r w:rsidRPr="00E03F88">
        <w:rPr>
          <w:sz w:val="22"/>
          <w:szCs w:val="22"/>
          <w:lang w:val="ru-RU"/>
        </w:rPr>
        <w:t>/условия</w:t>
      </w:r>
      <w:r w:rsidR="00F66352" w:rsidRPr="00F66352">
        <w:rPr>
          <w:sz w:val="22"/>
          <w:szCs w:val="22"/>
          <w:lang w:val="ru-RU"/>
        </w:rPr>
        <w:t>ми</w:t>
      </w:r>
      <w:r w:rsidRPr="00E03F88">
        <w:rPr>
          <w:sz w:val="22"/>
          <w:szCs w:val="22"/>
          <w:lang w:val="ru-RU"/>
        </w:rPr>
        <w:t xml:space="preserve"> лишения права </w:t>
      </w:r>
      <w:r w:rsidR="00DB4395" w:rsidRPr="00E03F88">
        <w:rPr>
          <w:sz w:val="22"/>
          <w:szCs w:val="22"/>
          <w:lang w:val="ru-RU"/>
        </w:rPr>
        <w:t xml:space="preserve">на участие </w:t>
      </w:r>
      <w:r w:rsidRPr="00E03F88">
        <w:rPr>
          <w:sz w:val="22"/>
          <w:szCs w:val="22"/>
          <w:lang w:val="ru-RU"/>
        </w:rPr>
        <w:t xml:space="preserve">в платежно-расчетной системе </w:t>
      </w:r>
      <w:r w:rsidR="00D87A64" w:rsidRPr="00E03F88">
        <w:rPr>
          <w:sz w:val="22"/>
          <w:szCs w:val="22"/>
          <w:lang w:val="ru-RU"/>
        </w:rPr>
        <w:t>или расторжения договора в одностороннем порядке</w:t>
      </w:r>
      <w:r w:rsidR="00E101AE" w:rsidRPr="00E03F88">
        <w:rPr>
          <w:sz w:val="22"/>
          <w:szCs w:val="22"/>
          <w:lang w:val="ru-RU"/>
        </w:rPr>
        <w:t xml:space="preserve"> установлен </w:t>
      </w:r>
      <w:r w:rsidR="00D87A64" w:rsidRPr="00E03F88">
        <w:rPr>
          <w:sz w:val="22"/>
          <w:szCs w:val="22"/>
          <w:lang w:val="ru-RU"/>
        </w:rPr>
        <w:t>срок,</w:t>
      </w:r>
      <w:r w:rsidR="00DB4395" w:rsidRPr="00E03F88">
        <w:rPr>
          <w:sz w:val="22"/>
          <w:szCs w:val="22"/>
          <w:lang w:val="ru-RU"/>
        </w:rPr>
        <w:t xml:space="preserve"> </w:t>
      </w:r>
      <w:r w:rsidR="00B571D0" w:rsidRPr="00E03F88">
        <w:rPr>
          <w:sz w:val="22"/>
          <w:szCs w:val="22"/>
          <w:lang w:val="ru-RU"/>
        </w:rPr>
        <w:t>меньш</w:t>
      </w:r>
      <w:r w:rsidR="006851F5" w:rsidRPr="00E03F88">
        <w:rPr>
          <w:sz w:val="22"/>
          <w:szCs w:val="22"/>
          <w:lang w:val="ru-RU"/>
        </w:rPr>
        <w:t>ий</w:t>
      </w:r>
      <w:r w:rsidR="00B571D0" w:rsidRPr="00E03F88">
        <w:rPr>
          <w:sz w:val="22"/>
          <w:szCs w:val="22"/>
          <w:lang w:val="ru-RU"/>
        </w:rPr>
        <w:t xml:space="preserve"> </w:t>
      </w:r>
      <w:r w:rsidRPr="00E03F88">
        <w:rPr>
          <w:sz w:val="22"/>
          <w:szCs w:val="22"/>
          <w:lang w:val="ru-RU"/>
        </w:rPr>
        <w:t>одно</w:t>
      </w:r>
      <w:r w:rsidR="00DB4395" w:rsidRPr="00E03F88">
        <w:rPr>
          <w:sz w:val="22"/>
          <w:szCs w:val="22"/>
          <w:lang w:val="ru-RU"/>
        </w:rPr>
        <w:t xml:space="preserve">го </w:t>
      </w:r>
      <w:r w:rsidRPr="00E03F88">
        <w:rPr>
          <w:sz w:val="22"/>
          <w:szCs w:val="22"/>
          <w:lang w:val="ru-RU"/>
        </w:rPr>
        <w:t>меся</w:t>
      </w:r>
      <w:r w:rsidR="00DB4395" w:rsidRPr="00E03F88">
        <w:rPr>
          <w:sz w:val="22"/>
          <w:szCs w:val="22"/>
          <w:lang w:val="ru-RU"/>
        </w:rPr>
        <w:t>ца</w:t>
      </w:r>
      <w:r w:rsidRPr="00E03F88">
        <w:rPr>
          <w:sz w:val="22"/>
          <w:szCs w:val="22"/>
          <w:lang w:val="ru-RU"/>
        </w:rPr>
        <w:t>, за исключением следующих случаев</w:t>
      </w:r>
      <w:r w:rsidR="00F14D12" w:rsidRPr="00E03F88">
        <w:rPr>
          <w:sz w:val="22"/>
          <w:szCs w:val="22"/>
          <w:lang w:val="ru-RU"/>
        </w:rPr>
        <w:t>, когда</w:t>
      </w:r>
      <w:r w:rsidRPr="00E03F88">
        <w:rPr>
          <w:sz w:val="22"/>
          <w:szCs w:val="22"/>
          <w:lang w:val="ru-RU"/>
        </w:rPr>
        <w:t>:</w:t>
      </w:r>
    </w:p>
    <w:p w:rsidR="002E7529" w:rsidRPr="00E03F88" w:rsidRDefault="002E7529" w:rsidP="00B8199A">
      <w:pPr>
        <w:ind w:firstLine="851"/>
        <w:jc w:val="both"/>
        <w:rPr>
          <w:sz w:val="22"/>
          <w:szCs w:val="22"/>
          <w:lang w:val="ru-RU"/>
        </w:rPr>
      </w:pPr>
      <w:r w:rsidRPr="00E03F88">
        <w:rPr>
          <w:sz w:val="22"/>
          <w:szCs w:val="22"/>
          <w:lang w:val="ru-RU"/>
        </w:rPr>
        <w:t>д</w:t>
      </w:r>
      <w:r w:rsidRPr="00E03F88">
        <w:rPr>
          <w:sz w:val="22"/>
          <w:szCs w:val="22"/>
          <w:vertAlign w:val="superscript"/>
          <w:lang w:val="ru-RU"/>
        </w:rPr>
        <w:t>1</w:t>
      </w:r>
      <w:r w:rsidRPr="00E03F88">
        <w:rPr>
          <w:sz w:val="22"/>
          <w:szCs w:val="22"/>
          <w:lang w:val="ru-RU"/>
        </w:rPr>
        <w:t xml:space="preserve">) </w:t>
      </w:r>
      <w:r w:rsidR="00F14D12" w:rsidRPr="00E03F88">
        <w:rPr>
          <w:sz w:val="22"/>
          <w:szCs w:val="22"/>
          <w:lang w:val="ru-RU"/>
        </w:rPr>
        <w:t xml:space="preserve">армянский участник </w:t>
      </w:r>
      <w:r w:rsidRPr="00E03F88">
        <w:rPr>
          <w:sz w:val="22"/>
          <w:szCs w:val="22"/>
          <w:lang w:val="ru-RU"/>
        </w:rPr>
        <w:t>не</w:t>
      </w:r>
      <w:r w:rsidR="00F14D12" w:rsidRPr="00E03F88">
        <w:rPr>
          <w:sz w:val="22"/>
          <w:szCs w:val="22"/>
          <w:lang w:val="ru-RU"/>
        </w:rPr>
        <w:t xml:space="preserve"> выпол</w:t>
      </w:r>
      <w:r w:rsidRPr="00E03F88">
        <w:rPr>
          <w:sz w:val="22"/>
          <w:szCs w:val="22"/>
          <w:lang w:val="ru-RU"/>
        </w:rPr>
        <w:t>н</w:t>
      </w:r>
      <w:r w:rsidR="00F14D12" w:rsidRPr="00E03F88">
        <w:rPr>
          <w:sz w:val="22"/>
          <w:szCs w:val="22"/>
          <w:lang w:val="ru-RU"/>
        </w:rPr>
        <w:t>яет</w:t>
      </w:r>
      <w:r w:rsidRPr="00E03F88">
        <w:rPr>
          <w:sz w:val="22"/>
          <w:szCs w:val="22"/>
          <w:lang w:val="ru-RU"/>
        </w:rPr>
        <w:t xml:space="preserve"> свои обязательств</w:t>
      </w:r>
      <w:r w:rsidR="00F14D12" w:rsidRPr="00E03F88">
        <w:rPr>
          <w:sz w:val="22"/>
          <w:szCs w:val="22"/>
          <w:lang w:val="ru-RU"/>
        </w:rPr>
        <w:t>а</w:t>
      </w:r>
      <w:r w:rsidRPr="00E03F88">
        <w:rPr>
          <w:sz w:val="22"/>
          <w:szCs w:val="22"/>
          <w:lang w:val="ru-RU"/>
        </w:rPr>
        <w:t>, или</w:t>
      </w:r>
    </w:p>
    <w:p w:rsidR="002E7529" w:rsidRPr="00E03F88" w:rsidRDefault="002E7529" w:rsidP="00B8199A">
      <w:pPr>
        <w:ind w:firstLine="851"/>
        <w:jc w:val="both"/>
        <w:rPr>
          <w:sz w:val="22"/>
          <w:szCs w:val="22"/>
          <w:lang w:val="ru-RU"/>
        </w:rPr>
      </w:pPr>
      <w:r w:rsidRPr="00E03F88">
        <w:rPr>
          <w:sz w:val="22"/>
          <w:szCs w:val="22"/>
          <w:lang w:val="ru-RU"/>
        </w:rPr>
        <w:t>д</w:t>
      </w:r>
      <w:proofErr w:type="gramStart"/>
      <w:r w:rsidRPr="00E03F88">
        <w:rPr>
          <w:sz w:val="22"/>
          <w:szCs w:val="22"/>
          <w:vertAlign w:val="superscript"/>
          <w:lang w:val="ru-RU"/>
        </w:rPr>
        <w:t>2</w:t>
      </w:r>
      <w:proofErr w:type="gramEnd"/>
      <w:r w:rsidRPr="00E03F88">
        <w:rPr>
          <w:sz w:val="22"/>
          <w:szCs w:val="22"/>
          <w:lang w:val="ru-RU"/>
        </w:rPr>
        <w:t xml:space="preserve">) </w:t>
      </w:r>
      <w:r w:rsidR="00E101AE" w:rsidRPr="00E03F88">
        <w:rPr>
          <w:sz w:val="22"/>
          <w:szCs w:val="22"/>
          <w:lang w:val="ru-RU"/>
        </w:rPr>
        <w:t>решени</w:t>
      </w:r>
      <w:r w:rsidR="00F66352" w:rsidRPr="00F66352">
        <w:rPr>
          <w:sz w:val="22"/>
          <w:szCs w:val="22"/>
          <w:lang w:val="ru-RU"/>
        </w:rPr>
        <w:t>ем</w:t>
      </w:r>
      <w:r w:rsidR="00E101AE" w:rsidRPr="00E03F88">
        <w:rPr>
          <w:sz w:val="22"/>
          <w:szCs w:val="22"/>
          <w:lang w:val="ru-RU"/>
        </w:rPr>
        <w:t xml:space="preserve"> </w:t>
      </w:r>
      <w:r w:rsidR="00F14D12" w:rsidRPr="00E03F88">
        <w:rPr>
          <w:sz w:val="22"/>
          <w:szCs w:val="22"/>
          <w:lang w:val="ru-RU"/>
        </w:rPr>
        <w:t>п</w:t>
      </w:r>
      <w:r w:rsidRPr="00E03F88">
        <w:rPr>
          <w:sz w:val="22"/>
          <w:szCs w:val="22"/>
          <w:lang w:val="ru-RU"/>
        </w:rPr>
        <w:t>равомочн</w:t>
      </w:r>
      <w:r w:rsidR="00E03F88" w:rsidRPr="00E03F88">
        <w:rPr>
          <w:sz w:val="22"/>
          <w:szCs w:val="22"/>
          <w:lang w:val="ru-RU"/>
        </w:rPr>
        <w:t>ого</w:t>
      </w:r>
      <w:r w:rsidRPr="00E03F88">
        <w:rPr>
          <w:sz w:val="22"/>
          <w:szCs w:val="22"/>
          <w:lang w:val="ru-RU"/>
        </w:rPr>
        <w:t xml:space="preserve"> орган</w:t>
      </w:r>
      <w:r w:rsidR="00E03F88" w:rsidRPr="00E03F88">
        <w:rPr>
          <w:sz w:val="22"/>
          <w:szCs w:val="22"/>
          <w:lang w:val="ru-RU"/>
        </w:rPr>
        <w:t>а</w:t>
      </w:r>
      <w:r w:rsidRPr="00E03F88">
        <w:rPr>
          <w:sz w:val="22"/>
          <w:szCs w:val="22"/>
          <w:lang w:val="ru-RU"/>
        </w:rPr>
        <w:t xml:space="preserve"> страны Оператора</w:t>
      </w:r>
      <w:r w:rsidR="00E03F88" w:rsidRPr="00E03F88">
        <w:rPr>
          <w:sz w:val="22"/>
          <w:szCs w:val="22"/>
          <w:lang w:val="ru-RU"/>
        </w:rPr>
        <w:t>,</w:t>
      </w:r>
      <w:r w:rsidRPr="00E03F88">
        <w:rPr>
          <w:sz w:val="22"/>
          <w:szCs w:val="22"/>
          <w:lang w:val="ru-RU"/>
        </w:rPr>
        <w:t xml:space="preserve"> прямо или косвенно обязыва</w:t>
      </w:r>
      <w:r w:rsidR="00AB2547" w:rsidRPr="00AB2547">
        <w:rPr>
          <w:sz w:val="22"/>
          <w:szCs w:val="22"/>
          <w:lang w:val="ru-RU"/>
        </w:rPr>
        <w:t>ющ</w:t>
      </w:r>
      <w:r w:rsidR="00DC04D1" w:rsidRPr="00DC04D1">
        <w:rPr>
          <w:sz w:val="22"/>
          <w:szCs w:val="22"/>
          <w:lang w:val="ru-RU"/>
        </w:rPr>
        <w:t>и</w:t>
      </w:r>
      <w:r w:rsidR="00AB2547" w:rsidRPr="00AB2547">
        <w:rPr>
          <w:sz w:val="22"/>
          <w:szCs w:val="22"/>
          <w:lang w:val="ru-RU"/>
        </w:rPr>
        <w:t>м</w:t>
      </w:r>
      <w:r w:rsidRPr="00E03F88">
        <w:rPr>
          <w:sz w:val="22"/>
          <w:szCs w:val="22"/>
          <w:lang w:val="ru-RU"/>
        </w:rPr>
        <w:t xml:space="preserve"> или каким-либо иным образом заставля</w:t>
      </w:r>
      <w:r w:rsidR="00AB2547" w:rsidRPr="00AB2547">
        <w:rPr>
          <w:sz w:val="22"/>
          <w:szCs w:val="22"/>
          <w:lang w:val="ru-RU"/>
        </w:rPr>
        <w:t>ющ</w:t>
      </w:r>
      <w:r w:rsidR="00DC04D1" w:rsidRPr="00DC04D1">
        <w:rPr>
          <w:sz w:val="22"/>
          <w:szCs w:val="22"/>
          <w:lang w:val="ru-RU"/>
        </w:rPr>
        <w:t>и</w:t>
      </w:r>
      <w:r w:rsidR="00AB2547" w:rsidRPr="00AB2547">
        <w:rPr>
          <w:sz w:val="22"/>
          <w:szCs w:val="22"/>
          <w:lang w:val="ru-RU"/>
        </w:rPr>
        <w:t>м</w:t>
      </w:r>
      <w:r w:rsidRPr="00E03F88">
        <w:rPr>
          <w:sz w:val="22"/>
          <w:szCs w:val="22"/>
          <w:lang w:val="ru-RU"/>
        </w:rPr>
        <w:t xml:space="preserve"> Оператора лишить армянского участника </w:t>
      </w:r>
      <w:r w:rsidR="00DB4395" w:rsidRPr="00E03F88">
        <w:rPr>
          <w:sz w:val="22"/>
          <w:szCs w:val="22"/>
          <w:lang w:val="ru-RU"/>
        </w:rPr>
        <w:t>права на участие в системе</w:t>
      </w:r>
      <w:r w:rsidR="00E03F88" w:rsidRPr="00E03F88">
        <w:rPr>
          <w:sz w:val="22"/>
          <w:szCs w:val="22"/>
          <w:lang w:val="ru-RU"/>
        </w:rPr>
        <w:t>,</w:t>
      </w:r>
      <w:r w:rsidR="00DB4395" w:rsidRPr="00E03F88">
        <w:rPr>
          <w:sz w:val="22"/>
          <w:szCs w:val="22"/>
          <w:lang w:val="ru-RU"/>
        </w:rPr>
        <w:t xml:space="preserve"> </w:t>
      </w:r>
      <w:r w:rsidR="00F66352" w:rsidRPr="00F66352">
        <w:rPr>
          <w:sz w:val="22"/>
          <w:szCs w:val="22"/>
          <w:lang w:val="ru-RU"/>
        </w:rPr>
        <w:t>установлен</w:t>
      </w:r>
      <w:r w:rsidR="00E03F88" w:rsidRPr="00E03F88">
        <w:rPr>
          <w:sz w:val="22"/>
          <w:szCs w:val="22"/>
          <w:lang w:val="ru-RU"/>
        </w:rPr>
        <w:t xml:space="preserve"> срок</w:t>
      </w:r>
      <w:r w:rsidR="00F66352" w:rsidRPr="00F66352">
        <w:rPr>
          <w:sz w:val="22"/>
          <w:szCs w:val="22"/>
          <w:lang w:val="ru-RU"/>
        </w:rPr>
        <w:t>,</w:t>
      </w:r>
      <w:r w:rsidR="00E03F88" w:rsidRPr="00E03F88">
        <w:rPr>
          <w:sz w:val="22"/>
          <w:szCs w:val="22"/>
          <w:lang w:val="ru-RU"/>
        </w:rPr>
        <w:t xml:space="preserve"> меньш</w:t>
      </w:r>
      <w:r w:rsidR="00F66352" w:rsidRPr="00F66352">
        <w:rPr>
          <w:sz w:val="22"/>
          <w:szCs w:val="22"/>
          <w:lang w:val="ru-RU"/>
        </w:rPr>
        <w:t>ий</w:t>
      </w:r>
      <w:r w:rsidRPr="00E03F88">
        <w:rPr>
          <w:sz w:val="22"/>
          <w:szCs w:val="22"/>
          <w:lang w:val="ru-RU"/>
        </w:rPr>
        <w:t xml:space="preserve"> одно</w:t>
      </w:r>
      <w:r w:rsidR="00DB4395" w:rsidRPr="00E03F88">
        <w:rPr>
          <w:sz w:val="22"/>
          <w:szCs w:val="22"/>
          <w:lang w:val="ru-RU"/>
        </w:rPr>
        <w:t xml:space="preserve">го </w:t>
      </w:r>
      <w:r w:rsidRPr="00E03F88">
        <w:rPr>
          <w:sz w:val="22"/>
          <w:szCs w:val="22"/>
          <w:lang w:val="ru-RU"/>
        </w:rPr>
        <w:t>меся</w:t>
      </w:r>
      <w:r w:rsidR="00DB4395" w:rsidRPr="00E03F88">
        <w:rPr>
          <w:sz w:val="22"/>
          <w:szCs w:val="22"/>
          <w:lang w:val="ru-RU"/>
        </w:rPr>
        <w:t>ца</w:t>
      </w:r>
      <w:r w:rsidRPr="00E03F88">
        <w:rPr>
          <w:sz w:val="22"/>
          <w:szCs w:val="22"/>
          <w:lang w:val="ru-RU"/>
        </w:rPr>
        <w:t xml:space="preserve">, или </w:t>
      </w:r>
    </w:p>
    <w:p w:rsidR="0083551C" w:rsidRPr="00E03F88" w:rsidRDefault="002E7529" w:rsidP="00B8199A">
      <w:pPr>
        <w:ind w:firstLine="851"/>
        <w:jc w:val="both"/>
        <w:rPr>
          <w:sz w:val="22"/>
          <w:szCs w:val="22"/>
          <w:lang w:val="ru-RU"/>
        </w:rPr>
      </w:pPr>
      <w:r w:rsidRPr="00E03F88">
        <w:rPr>
          <w:sz w:val="22"/>
          <w:szCs w:val="22"/>
          <w:lang w:val="ru-RU"/>
        </w:rPr>
        <w:t>д</w:t>
      </w:r>
      <w:r w:rsidRPr="00E03F88">
        <w:rPr>
          <w:sz w:val="22"/>
          <w:szCs w:val="22"/>
          <w:vertAlign w:val="superscript"/>
          <w:lang w:val="ru-RU"/>
        </w:rPr>
        <w:t>3</w:t>
      </w:r>
      <w:r w:rsidRPr="00E03F88">
        <w:rPr>
          <w:sz w:val="22"/>
          <w:szCs w:val="22"/>
          <w:lang w:val="ru-RU"/>
        </w:rPr>
        <w:t>)</w:t>
      </w:r>
      <w:r w:rsidR="00F14D12" w:rsidRPr="00E03F88">
        <w:rPr>
          <w:sz w:val="22"/>
          <w:szCs w:val="22"/>
          <w:lang w:val="ru-RU"/>
        </w:rPr>
        <w:t xml:space="preserve"> </w:t>
      </w:r>
      <w:r w:rsidR="000D028D" w:rsidRPr="00E03F88">
        <w:rPr>
          <w:sz w:val="22"/>
          <w:szCs w:val="22"/>
          <w:lang w:val="ru-RU"/>
        </w:rPr>
        <w:t>включен</w:t>
      </w:r>
      <w:r w:rsidR="00DB4395" w:rsidRPr="00E03F88">
        <w:rPr>
          <w:sz w:val="22"/>
          <w:szCs w:val="22"/>
          <w:lang w:val="ru-RU"/>
        </w:rPr>
        <w:t>ие</w:t>
      </w:r>
      <w:r w:rsidR="00F14D12" w:rsidRPr="00E03F88">
        <w:rPr>
          <w:sz w:val="22"/>
          <w:szCs w:val="22"/>
          <w:lang w:val="ru-RU"/>
        </w:rPr>
        <w:t xml:space="preserve"> </w:t>
      </w:r>
      <w:r w:rsidR="00DB4395" w:rsidRPr="00E03F88">
        <w:rPr>
          <w:sz w:val="22"/>
          <w:szCs w:val="22"/>
          <w:lang w:val="ru-RU"/>
        </w:rPr>
        <w:t xml:space="preserve">Республики Армения </w:t>
      </w:r>
      <w:r w:rsidR="00F14D12" w:rsidRPr="00E03F88">
        <w:rPr>
          <w:sz w:val="22"/>
          <w:szCs w:val="22"/>
          <w:lang w:val="ru-RU"/>
        </w:rPr>
        <w:t xml:space="preserve">в </w:t>
      </w:r>
      <w:r w:rsidR="000D028D" w:rsidRPr="00E03F88">
        <w:rPr>
          <w:sz w:val="22"/>
          <w:szCs w:val="22"/>
          <w:lang w:val="ru-RU"/>
        </w:rPr>
        <w:t xml:space="preserve">список </w:t>
      </w:r>
      <w:r w:rsidR="00F14D12" w:rsidRPr="00E03F88">
        <w:rPr>
          <w:sz w:val="22"/>
          <w:szCs w:val="22"/>
          <w:lang w:val="ru-RU"/>
        </w:rPr>
        <w:t>государств, которые не сотрудничают со специальной комиссией по финансовым операциям, или</w:t>
      </w:r>
    </w:p>
    <w:p w:rsidR="00F14D12" w:rsidRPr="00E03F88" w:rsidRDefault="00F14D12" w:rsidP="00B8199A">
      <w:pPr>
        <w:ind w:firstLine="851"/>
        <w:jc w:val="both"/>
        <w:rPr>
          <w:sz w:val="22"/>
          <w:szCs w:val="22"/>
          <w:lang w:val="ru-RU"/>
        </w:rPr>
      </w:pPr>
      <w:r w:rsidRPr="00E03F88">
        <w:rPr>
          <w:sz w:val="22"/>
          <w:szCs w:val="22"/>
          <w:lang w:val="ru-RU"/>
        </w:rPr>
        <w:t>д</w:t>
      </w:r>
      <w:proofErr w:type="gramStart"/>
      <w:r w:rsidRPr="00E03F88">
        <w:rPr>
          <w:sz w:val="22"/>
          <w:szCs w:val="22"/>
          <w:vertAlign w:val="superscript"/>
          <w:lang w:val="ru-RU"/>
        </w:rPr>
        <w:t>4</w:t>
      </w:r>
      <w:proofErr w:type="gramEnd"/>
      <w:r w:rsidRPr="00E03F88">
        <w:rPr>
          <w:sz w:val="22"/>
          <w:szCs w:val="22"/>
          <w:lang w:val="ru-RU"/>
        </w:rPr>
        <w:t xml:space="preserve">) изменились </w:t>
      </w:r>
      <w:r w:rsidR="00DB4395" w:rsidRPr="00E03F88">
        <w:rPr>
          <w:sz w:val="22"/>
          <w:szCs w:val="22"/>
          <w:lang w:val="ru-RU"/>
        </w:rPr>
        <w:t xml:space="preserve">собственники </w:t>
      </w:r>
      <w:r w:rsidRPr="00E03F88">
        <w:rPr>
          <w:sz w:val="22"/>
          <w:szCs w:val="22"/>
          <w:lang w:val="ru-RU"/>
        </w:rPr>
        <w:t>(участники) армянского участника, или</w:t>
      </w:r>
    </w:p>
    <w:p w:rsidR="00F14D12" w:rsidRPr="00E03F88" w:rsidRDefault="00F14D12" w:rsidP="00B8199A">
      <w:pPr>
        <w:ind w:firstLine="851"/>
        <w:jc w:val="both"/>
        <w:rPr>
          <w:sz w:val="22"/>
          <w:szCs w:val="22"/>
          <w:lang w:val="ru-RU"/>
        </w:rPr>
      </w:pPr>
      <w:proofErr w:type="gramStart"/>
      <w:r w:rsidRPr="00E03F88">
        <w:rPr>
          <w:sz w:val="22"/>
          <w:szCs w:val="22"/>
          <w:lang w:val="ru-RU"/>
        </w:rPr>
        <w:t>д</w:t>
      </w:r>
      <w:r w:rsidRPr="00E03F88">
        <w:rPr>
          <w:sz w:val="22"/>
          <w:szCs w:val="22"/>
          <w:vertAlign w:val="superscript"/>
          <w:lang w:val="ru-RU"/>
        </w:rPr>
        <w:t>5</w:t>
      </w:r>
      <w:r w:rsidRPr="00E03F88">
        <w:rPr>
          <w:sz w:val="22"/>
          <w:szCs w:val="22"/>
          <w:lang w:val="ru-RU"/>
        </w:rPr>
        <w:t xml:space="preserve">) имеется </w:t>
      </w:r>
      <w:r w:rsidR="00DB4395" w:rsidRPr="00E03F88">
        <w:rPr>
          <w:sz w:val="22"/>
          <w:szCs w:val="22"/>
          <w:lang w:val="ru-RU"/>
        </w:rPr>
        <w:t xml:space="preserve">судебный </w:t>
      </w:r>
      <w:r w:rsidRPr="00E03F88">
        <w:rPr>
          <w:sz w:val="22"/>
          <w:szCs w:val="22"/>
          <w:lang w:val="ru-RU"/>
        </w:rPr>
        <w:t>иск о признании армянского участ</w:t>
      </w:r>
      <w:r w:rsidR="00066A01" w:rsidRPr="00E03F88">
        <w:rPr>
          <w:sz w:val="22"/>
          <w:szCs w:val="22"/>
          <w:lang w:val="ru-RU"/>
        </w:rPr>
        <w:t>н</w:t>
      </w:r>
      <w:r w:rsidRPr="00E03F88">
        <w:rPr>
          <w:sz w:val="22"/>
          <w:szCs w:val="22"/>
          <w:lang w:val="ru-RU"/>
        </w:rPr>
        <w:t>ик</w:t>
      </w:r>
      <w:r w:rsidR="00066A01" w:rsidRPr="00E03F88">
        <w:rPr>
          <w:sz w:val="22"/>
          <w:szCs w:val="22"/>
          <w:lang w:val="ru-RU"/>
        </w:rPr>
        <w:t>а</w:t>
      </w:r>
      <w:r w:rsidRPr="00E03F88">
        <w:rPr>
          <w:sz w:val="22"/>
          <w:szCs w:val="22"/>
          <w:lang w:val="ru-RU"/>
        </w:rPr>
        <w:t xml:space="preserve"> неплатежеспособным или банкротом, и</w:t>
      </w:r>
      <w:r w:rsidR="00066A01" w:rsidRPr="00E03F88">
        <w:rPr>
          <w:sz w:val="22"/>
          <w:szCs w:val="22"/>
          <w:lang w:val="ru-RU"/>
        </w:rPr>
        <w:t>ли</w:t>
      </w:r>
      <w:r w:rsidRPr="00E03F88">
        <w:rPr>
          <w:sz w:val="22"/>
          <w:szCs w:val="22"/>
          <w:lang w:val="ru-RU"/>
        </w:rPr>
        <w:t xml:space="preserve"> армянский участник лишен лицензии (разрешения) на </w:t>
      </w:r>
      <w:r w:rsidR="00066A01" w:rsidRPr="00E03F88">
        <w:rPr>
          <w:sz w:val="22"/>
          <w:szCs w:val="22"/>
          <w:lang w:val="ru-RU"/>
        </w:rPr>
        <w:t>осуще</w:t>
      </w:r>
      <w:r w:rsidRPr="00E03F88">
        <w:rPr>
          <w:sz w:val="22"/>
          <w:szCs w:val="22"/>
          <w:lang w:val="ru-RU"/>
        </w:rPr>
        <w:t xml:space="preserve">ствление финансовой деятельности; </w:t>
      </w:r>
      <w:proofErr w:type="gramEnd"/>
    </w:p>
    <w:p w:rsidR="00066A01" w:rsidRPr="00E03F88" w:rsidRDefault="00066A01" w:rsidP="00066A01">
      <w:pPr>
        <w:ind w:firstLine="426"/>
        <w:jc w:val="both"/>
        <w:rPr>
          <w:sz w:val="22"/>
          <w:szCs w:val="22"/>
          <w:lang w:val="ru-RU"/>
        </w:rPr>
      </w:pPr>
      <w:r w:rsidRPr="00E03F88">
        <w:rPr>
          <w:sz w:val="22"/>
          <w:szCs w:val="22"/>
          <w:lang w:val="ru-RU"/>
        </w:rPr>
        <w:t xml:space="preserve">5) в правилах деятельности </w:t>
      </w:r>
      <w:r w:rsidR="009A4B48" w:rsidRPr="00E03F88">
        <w:rPr>
          <w:sz w:val="22"/>
          <w:szCs w:val="22"/>
          <w:lang w:val="ru-RU"/>
        </w:rPr>
        <w:t xml:space="preserve">и/или в договоре, заключенном между Оператором и армянским участником, и/или в любом другом документе, регулирующем отношения между армянским участником и Оператором общественно-значимой </w:t>
      </w:r>
      <w:r w:rsidRPr="00E03F88">
        <w:rPr>
          <w:sz w:val="22"/>
          <w:szCs w:val="22"/>
          <w:lang w:val="ru-RU"/>
        </w:rPr>
        <w:t xml:space="preserve">Системы быстрых переводов, не </w:t>
      </w:r>
      <w:proofErr w:type="gramStart"/>
      <w:r w:rsidRPr="00E03F88">
        <w:rPr>
          <w:sz w:val="22"/>
          <w:szCs w:val="22"/>
          <w:lang w:val="ru-RU"/>
        </w:rPr>
        <w:t>установлен</w:t>
      </w:r>
      <w:r w:rsidR="00B8199A" w:rsidRPr="00E03F88">
        <w:rPr>
          <w:sz w:val="22"/>
          <w:szCs w:val="22"/>
          <w:lang w:val="ru-RU"/>
        </w:rPr>
        <w:t>а</w:t>
      </w:r>
      <w:proofErr w:type="gramEnd"/>
      <w:r w:rsidRPr="00E03F88">
        <w:rPr>
          <w:sz w:val="22"/>
          <w:szCs w:val="22"/>
          <w:lang w:val="ru-RU"/>
        </w:rPr>
        <w:t>:</w:t>
      </w:r>
    </w:p>
    <w:p w:rsidR="00066A01" w:rsidRPr="00E03F88" w:rsidRDefault="00066A01" w:rsidP="00B8199A">
      <w:pPr>
        <w:ind w:firstLine="709"/>
        <w:jc w:val="both"/>
        <w:rPr>
          <w:sz w:val="22"/>
          <w:szCs w:val="22"/>
          <w:lang w:val="ru-RU"/>
        </w:rPr>
      </w:pPr>
      <w:r w:rsidRPr="00E03F88">
        <w:rPr>
          <w:sz w:val="22"/>
          <w:szCs w:val="22"/>
          <w:lang w:val="ru-RU"/>
        </w:rPr>
        <w:tab/>
        <w:t xml:space="preserve">а) </w:t>
      </w:r>
      <w:r w:rsidR="00AC106D" w:rsidRPr="00E03F88">
        <w:rPr>
          <w:sz w:val="22"/>
          <w:szCs w:val="22"/>
          <w:lang w:val="ru-RU"/>
        </w:rPr>
        <w:t xml:space="preserve">обязанность Оператора Системы быстрых переводов об </w:t>
      </w:r>
      <w:r w:rsidR="009A4B48" w:rsidRPr="00E03F88">
        <w:rPr>
          <w:sz w:val="22"/>
          <w:szCs w:val="22"/>
          <w:lang w:val="ru-RU"/>
        </w:rPr>
        <w:t xml:space="preserve">уведомлении </w:t>
      </w:r>
      <w:r w:rsidR="00AC106D" w:rsidRPr="00E03F88">
        <w:rPr>
          <w:sz w:val="22"/>
          <w:szCs w:val="22"/>
          <w:lang w:val="ru-RU"/>
        </w:rPr>
        <w:t>всех армянских участников о прекращении участия</w:t>
      </w:r>
      <w:r w:rsidR="00B8199A" w:rsidRPr="00E03F88">
        <w:rPr>
          <w:sz w:val="22"/>
          <w:szCs w:val="22"/>
          <w:lang w:val="ru-RU"/>
        </w:rPr>
        <w:t xml:space="preserve"> </w:t>
      </w:r>
      <w:r w:rsidR="009A4B48" w:rsidRPr="00E03F88">
        <w:rPr>
          <w:sz w:val="22"/>
          <w:szCs w:val="22"/>
          <w:lang w:val="ru-RU"/>
        </w:rPr>
        <w:t xml:space="preserve">всех </w:t>
      </w:r>
      <w:r w:rsidR="00B8199A" w:rsidRPr="00E03F88">
        <w:rPr>
          <w:sz w:val="22"/>
          <w:szCs w:val="22"/>
          <w:lang w:val="ru-RU"/>
        </w:rPr>
        <w:t>армянски</w:t>
      </w:r>
      <w:r w:rsidR="009A4B48" w:rsidRPr="00E03F88">
        <w:rPr>
          <w:sz w:val="22"/>
          <w:szCs w:val="22"/>
          <w:lang w:val="ru-RU"/>
        </w:rPr>
        <w:t>х</w:t>
      </w:r>
      <w:r w:rsidR="00B8199A" w:rsidRPr="00E03F88">
        <w:rPr>
          <w:sz w:val="22"/>
          <w:szCs w:val="22"/>
          <w:lang w:val="ru-RU"/>
        </w:rPr>
        <w:t xml:space="preserve"> </w:t>
      </w:r>
      <w:r w:rsidR="009A4B48" w:rsidRPr="00E03F88">
        <w:rPr>
          <w:sz w:val="22"/>
          <w:szCs w:val="22"/>
          <w:lang w:val="ru-RU"/>
        </w:rPr>
        <w:t xml:space="preserve">участников </w:t>
      </w:r>
      <w:r w:rsidR="00AC106D" w:rsidRPr="00E03F88">
        <w:rPr>
          <w:sz w:val="22"/>
          <w:szCs w:val="22"/>
          <w:lang w:val="ru-RU"/>
        </w:rPr>
        <w:t>в данной системе (</w:t>
      </w:r>
      <w:r w:rsidR="009A4B48" w:rsidRPr="00E03F88">
        <w:rPr>
          <w:sz w:val="22"/>
          <w:szCs w:val="22"/>
          <w:lang w:val="ru-RU"/>
        </w:rPr>
        <w:t xml:space="preserve">о </w:t>
      </w:r>
      <w:r w:rsidR="00AC106D" w:rsidRPr="00E03F88">
        <w:rPr>
          <w:sz w:val="22"/>
          <w:szCs w:val="22"/>
          <w:lang w:val="ru-RU"/>
        </w:rPr>
        <w:t>прекращени</w:t>
      </w:r>
      <w:r w:rsidR="009A4B48" w:rsidRPr="00E03F88">
        <w:rPr>
          <w:sz w:val="22"/>
          <w:szCs w:val="22"/>
          <w:lang w:val="ru-RU"/>
        </w:rPr>
        <w:t>и</w:t>
      </w:r>
      <w:r w:rsidR="00AC106D" w:rsidRPr="00E03F88">
        <w:rPr>
          <w:sz w:val="22"/>
          <w:szCs w:val="22"/>
          <w:lang w:val="ru-RU"/>
        </w:rPr>
        <w:t xml:space="preserve"> деятельности </w:t>
      </w:r>
      <w:r w:rsidR="009A4B48" w:rsidRPr="00E03F88">
        <w:rPr>
          <w:sz w:val="22"/>
          <w:szCs w:val="22"/>
          <w:lang w:val="ru-RU"/>
        </w:rPr>
        <w:t>на территории</w:t>
      </w:r>
      <w:r w:rsidR="00BB1BA3" w:rsidRPr="00E03F88">
        <w:rPr>
          <w:sz w:val="22"/>
          <w:szCs w:val="22"/>
          <w:lang w:val="ru-RU"/>
        </w:rPr>
        <w:t xml:space="preserve"> </w:t>
      </w:r>
      <w:r w:rsidR="00AC106D" w:rsidRPr="00E03F88">
        <w:rPr>
          <w:sz w:val="22"/>
          <w:szCs w:val="22"/>
          <w:lang w:val="ru-RU"/>
        </w:rPr>
        <w:t>Республик</w:t>
      </w:r>
      <w:r w:rsidR="009A4B48" w:rsidRPr="00E03F88">
        <w:rPr>
          <w:sz w:val="22"/>
          <w:szCs w:val="22"/>
          <w:lang w:val="ru-RU"/>
        </w:rPr>
        <w:t>и</w:t>
      </w:r>
      <w:r w:rsidR="00AC106D" w:rsidRPr="00E03F88">
        <w:rPr>
          <w:sz w:val="22"/>
          <w:szCs w:val="22"/>
          <w:lang w:val="ru-RU"/>
        </w:rPr>
        <w:t xml:space="preserve"> Армения) как минимум за три месяца</w:t>
      </w:r>
      <w:r w:rsidR="00B8199A" w:rsidRPr="00E03F88">
        <w:rPr>
          <w:sz w:val="22"/>
          <w:szCs w:val="22"/>
          <w:lang w:val="ru-RU"/>
        </w:rPr>
        <w:t>, за исключением случаев, когда;</w:t>
      </w:r>
    </w:p>
    <w:p w:rsidR="00B8199A" w:rsidRPr="00E03F88" w:rsidRDefault="00B8199A" w:rsidP="00B8199A">
      <w:pPr>
        <w:ind w:firstLine="851"/>
        <w:jc w:val="both"/>
        <w:rPr>
          <w:sz w:val="22"/>
          <w:szCs w:val="22"/>
          <w:lang w:val="ru-RU"/>
        </w:rPr>
      </w:pPr>
      <w:r w:rsidRPr="00E03F88">
        <w:rPr>
          <w:sz w:val="22"/>
          <w:szCs w:val="22"/>
          <w:lang w:val="ru-RU"/>
        </w:rPr>
        <w:t>а</w:t>
      </w:r>
      <w:proofErr w:type="gramStart"/>
      <w:r w:rsidRPr="00E03F88">
        <w:rPr>
          <w:sz w:val="22"/>
          <w:szCs w:val="22"/>
          <w:vertAlign w:val="superscript"/>
          <w:lang w:val="ru-RU"/>
        </w:rPr>
        <w:t>1</w:t>
      </w:r>
      <w:proofErr w:type="gramEnd"/>
      <w:r w:rsidRPr="00E03F88">
        <w:rPr>
          <w:sz w:val="22"/>
          <w:szCs w:val="22"/>
          <w:lang w:val="ru-RU"/>
        </w:rPr>
        <w:t xml:space="preserve">) </w:t>
      </w:r>
      <w:r w:rsidR="00F66352" w:rsidRPr="00E03F88">
        <w:rPr>
          <w:sz w:val="22"/>
          <w:szCs w:val="22"/>
          <w:lang w:val="ru-RU"/>
        </w:rPr>
        <w:t>решение</w:t>
      </w:r>
      <w:r w:rsidR="00F66352" w:rsidRPr="00F66352">
        <w:rPr>
          <w:sz w:val="22"/>
          <w:szCs w:val="22"/>
          <w:lang w:val="ru-RU"/>
        </w:rPr>
        <w:t>м</w:t>
      </w:r>
      <w:r w:rsidR="00F66352" w:rsidRPr="00E03F88">
        <w:rPr>
          <w:sz w:val="22"/>
          <w:szCs w:val="22"/>
          <w:lang w:val="ru-RU"/>
        </w:rPr>
        <w:t xml:space="preserve"> </w:t>
      </w:r>
      <w:r w:rsidRPr="00E03F88">
        <w:rPr>
          <w:sz w:val="22"/>
          <w:szCs w:val="22"/>
          <w:lang w:val="ru-RU"/>
        </w:rPr>
        <w:t>правомочн</w:t>
      </w:r>
      <w:r w:rsidR="00F66352" w:rsidRPr="00F66352">
        <w:rPr>
          <w:sz w:val="22"/>
          <w:szCs w:val="22"/>
          <w:lang w:val="ru-RU"/>
        </w:rPr>
        <w:t>ого</w:t>
      </w:r>
      <w:r w:rsidRPr="00E03F88">
        <w:rPr>
          <w:sz w:val="22"/>
          <w:szCs w:val="22"/>
          <w:lang w:val="ru-RU"/>
        </w:rPr>
        <w:t xml:space="preserve"> орган</w:t>
      </w:r>
      <w:r w:rsidR="00F66352" w:rsidRPr="00F66352">
        <w:rPr>
          <w:sz w:val="22"/>
          <w:szCs w:val="22"/>
          <w:lang w:val="ru-RU"/>
        </w:rPr>
        <w:t>а</w:t>
      </w:r>
      <w:r w:rsidRPr="00E03F88">
        <w:rPr>
          <w:sz w:val="22"/>
          <w:szCs w:val="22"/>
          <w:lang w:val="ru-RU"/>
        </w:rPr>
        <w:t xml:space="preserve"> страны Оператора Системы быстрых переводов, прямо или косвенно обязыва</w:t>
      </w:r>
      <w:r w:rsidR="00AB2547" w:rsidRPr="00AB2547">
        <w:rPr>
          <w:sz w:val="22"/>
          <w:szCs w:val="22"/>
          <w:lang w:val="ru-RU"/>
        </w:rPr>
        <w:t>ющ</w:t>
      </w:r>
      <w:r w:rsidR="00DC04D1" w:rsidRPr="00DC04D1">
        <w:rPr>
          <w:sz w:val="22"/>
          <w:szCs w:val="22"/>
          <w:lang w:val="ru-RU"/>
        </w:rPr>
        <w:t>и</w:t>
      </w:r>
      <w:r w:rsidR="00AB2547" w:rsidRPr="00AB2547">
        <w:rPr>
          <w:sz w:val="22"/>
          <w:szCs w:val="22"/>
          <w:lang w:val="ru-RU"/>
        </w:rPr>
        <w:t>м</w:t>
      </w:r>
      <w:r w:rsidRPr="00E03F88">
        <w:rPr>
          <w:sz w:val="22"/>
          <w:szCs w:val="22"/>
          <w:lang w:val="ru-RU"/>
        </w:rPr>
        <w:t xml:space="preserve"> или каким-либо иным образом заставля</w:t>
      </w:r>
      <w:r w:rsidR="00AB2547" w:rsidRPr="00AB2547">
        <w:rPr>
          <w:sz w:val="22"/>
          <w:szCs w:val="22"/>
          <w:lang w:val="ru-RU"/>
        </w:rPr>
        <w:t>ющ</w:t>
      </w:r>
      <w:r w:rsidR="00DC04D1" w:rsidRPr="00DC04D1">
        <w:rPr>
          <w:sz w:val="22"/>
          <w:szCs w:val="22"/>
          <w:lang w:val="ru-RU"/>
        </w:rPr>
        <w:t>и</w:t>
      </w:r>
      <w:bookmarkStart w:id="0" w:name="_GoBack"/>
      <w:bookmarkEnd w:id="0"/>
      <w:r w:rsidR="00AB2547" w:rsidRPr="00AB2547">
        <w:rPr>
          <w:sz w:val="22"/>
          <w:szCs w:val="22"/>
          <w:lang w:val="ru-RU"/>
        </w:rPr>
        <w:t>м</w:t>
      </w:r>
      <w:r w:rsidRPr="00E03F88">
        <w:rPr>
          <w:sz w:val="22"/>
          <w:szCs w:val="22"/>
          <w:lang w:val="ru-RU"/>
        </w:rPr>
        <w:t xml:space="preserve"> Оператора прекратить участие </w:t>
      </w:r>
      <w:r w:rsidR="009A4B48" w:rsidRPr="00E03F88">
        <w:rPr>
          <w:sz w:val="22"/>
          <w:szCs w:val="22"/>
          <w:lang w:val="ru-RU"/>
        </w:rPr>
        <w:t xml:space="preserve">всех армянских участников </w:t>
      </w:r>
      <w:r w:rsidRPr="00E03F88">
        <w:rPr>
          <w:sz w:val="22"/>
          <w:szCs w:val="22"/>
          <w:lang w:val="ru-RU"/>
        </w:rPr>
        <w:t>в данной системе (прекратить деятельность в Республике Армения)</w:t>
      </w:r>
      <w:r w:rsidR="00F66352" w:rsidRPr="00F66352">
        <w:rPr>
          <w:sz w:val="22"/>
          <w:szCs w:val="22"/>
          <w:lang w:val="ru-RU"/>
        </w:rPr>
        <w:t>,</w:t>
      </w:r>
      <w:r w:rsidRPr="00E03F88">
        <w:rPr>
          <w:sz w:val="22"/>
          <w:szCs w:val="22"/>
          <w:lang w:val="ru-RU"/>
        </w:rPr>
        <w:t xml:space="preserve"> </w:t>
      </w:r>
      <w:r w:rsidR="00F66352" w:rsidRPr="00F66352">
        <w:rPr>
          <w:sz w:val="22"/>
          <w:szCs w:val="22"/>
          <w:lang w:val="ru-RU"/>
        </w:rPr>
        <w:t>установлен</w:t>
      </w:r>
      <w:r w:rsidR="009A4B48" w:rsidRPr="00E03F88">
        <w:rPr>
          <w:sz w:val="22"/>
          <w:szCs w:val="22"/>
          <w:lang w:val="ru-RU"/>
        </w:rPr>
        <w:t xml:space="preserve"> срок</w:t>
      </w:r>
      <w:r w:rsidR="00F66352" w:rsidRPr="00F66352">
        <w:rPr>
          <w:sz w:val="22"/>
          <w:szCs w:val="22"/>
          <w:lang w:val="ru-RU"/>
        </w:rPr>
        <w:t>,</w:t>
      </w:r>
      <w:r w:rsidR="009A4B48" w:rsidRPr="00E03F88">
        <w:rPr>
          <w:sz w:val="22"/>
          <w:szCs w:val="22"/>
          <w:lang w:val="ru-RU"/>
        </w:rPr>
        <w:t xml:space="preserve"> ме</w:t>
      </w:r>
      <w:r w:rsidRPr="00E03F88">
        <w:rPr>
          <w:sz w:val="22"/>
          <w:szCs w:val="22"/>
          <w:lang w:val="ru-RU"/>
        </w:rPr>
        <w:t>ньш</w:t>
      </w:r>
      <w:r w:rsidR="00F66352" w:rsidRPr="00F66352">
        <w:rPr>
          <w:sz w:val="22"/>
          <w:szCs w:val="22"/>
          <w:lang w:val="ru-RU"/>
        </w:rPr>
        <w:t>ий</w:t>
      </w:r>
      <w:r w:rsidRPr="00E03F88">
        <w:rPr>
          <w:sz w:val="22"/>
          <w:szCs w:val="22"/>
          <w:lang w:val="ru-RU"/>
        </w:rPr>
        <w:t xml:space="preserve"> трех</w:t>
      </w:r>
      <w:r w:rsidR="009A4B48" w:rsidRPr="00E03F88">
        <w:rPr>
          <w:sz w:val="22"/>
          <w:szCs w:val="22"/>
          <w:lang w:val="ru-RU"/>
        </w:rPr>
        <w:t xml:space="preserve"> </w:t>
      </w:r>
      <w:r w:rsidRPr="00E03F88">
        <w:rPr>
          <w:sz w:val="22"/>
          <w:szCs w:val="22"/>
          <w:lang w:val="ru-RU"/>
        </w:rPr>
        <w:t>меся</w:t>
      </w:r>
      <w:r w:rsidR="009A4B48" w:rsidRPr="00E03F88">
        <w:rPr>
          <w:sz w:val="22"/>
          <w:szCs w:val="22"/>
          <w:lang w:val="ru-RU"/>
        </w:rPr>
        <w:t>цев</w:t>
      </w:r>
      <w:r w:rsidRPr="00E03F88">
        <w:rPr>
          <w:sz w:val="22"/>
          <w:szCs w:val="22"/>
          <w:lang w:val="ru-RU"/>
        </w:rPr>
        <w:t xml:space="preserve">, или </w:t>
      </w:r>
    </w:p>
    <w:p w:rsidR="00B8199A" w:rsidRPr="00E03F88" w:rsidRDefault="00B8199A" w:rsidP="00B8199A">
      <w:pPr>
        <w:ind w:firstLine="851"/>
        <w:jc w:val="both"/>
        <w:rPr>
          <w:sz w:val="22"/>
          <w:szCs w:val="22"/>
          <w:lang w:val="ru-RU"/>
        </w:rPr>
      </w:pPr>
      <w:r w:rsidRPr="00E03F88">
        <w:rPr>
          <w:sz w:val="22"/>
          <w:szCs w:val="22"/>
          <w:lang w:val="ru-RU"/>
        </w:rPr>
        <w:t>а</w:t>
      </w:r>
      <w:r w:rsidRPr="00E03F88">
        <w:rPr>
          <w:sz w:val="22"/>
          <w:szCs w:val="22"/>
          <w:vertAlign w:val="superscript"/>
          <w:lang w:val="ru-RU"/>
        </w:rPr>
        <w:t>2</w:t>
      </w:r>
      <w:r w:rsidRPr="00E03F88">
        <w:rPr>
          <w:sz w:val="22"/>
          <w:szCs w:val="22"/>
          <w:lang w:val="ru-RU"/>
        </w:rPr>
        <w:t xml:space="preserve">) </w:t>
      </w:r>
      <w:r w:rsidR="009A4B48" w:rsidRPr="00E03F88">
        <w:rPr>
          <w:sz w:val="22"/>
          <w:szCs w:val="22"/>
          <w:lang w:val="ru-RU"/>
        </w:rPr>
        <w:t>Республик</w:t>
      </w:r>
      <w:r w:rsidR="006851F5" w:rsidRPr="00E03F88">
        <w:rPr>
          <w:sz w:val="22"/>
          <w:szCs w:val="22"/>
          <w:lang w:val="ru-RU"/>
        </w:rPr>
        <w:t>а</w:t>
      </w:r>
      <w:r w:rsidR="009A4B48" w:rsidRPr="00E03F88">
        <w:rPr>
          <w:sz w:val="22"/>
          <w:szCs w:val="22"/>
          <w:lang w:val="ru-RU"/>
        </w:rPr>
        <w:t xml:space="preserve"> Армения </w:t>
      </w:r>
      <w:r w:rsidRPr="00E03F88">
        <w:rPr>
          <w:sz w:val="22"/>
          <w:szCs w:val="22"/>
          <w:lang w:val="ru-RU"/>
        </w:rPr>
        <w:t xml:space="preserve">состоит в </w:t>
      </w:r>
      <w:r w:rsidR="000D028D" w:rsidRPr="00E03F88">
        <w:rPr>
          <w:sz w:val="22"/>
          <w:szCs w:val="22"/>
          <w:lang w:val="ru-RU"/>
        </w:rPr>
        <w:t>списке</w:t>
      </w:r>
      <w:r w:rsidRPr="00E03F88">
        <w:rPr>
          <w:sz w:val="22"/>
          <w:szCs w:val="22"/>
          <w:lang w:val="ru-RU"/>
        </w:rPr>
        <w:t xml:space="preserve"> государств, которые не сотрудничают со специальной комиссией по финансовым операциям;</w:t>
      </w:r>
    </w:p>
    <w:p w:rsidR="00B8199A" w:rsidRPr="00E03F88" w:rsidRDefault="00B8199A" w:rsidP="00B8199A">
      <w:pPr>
        <w:ind w:firstLine="709"/>
        <w:jc w:val="both"/>
        <w:rPr>
          <w:sz w:val="22"/>
          <w:szCs w:val="22"/>
          <w:lang w:val="ru-RU"/>
        </w:rPr>
      </w:pPr>
      <w:r w:rsidRPr="00E03F88">
        <w:rPr>
          <w:sz w:val="22"/>
          <w:szCs w:val="22"/>
          <w:lang w:val="ru-RU"/>
        </w:rPr>
        <w:t xml:space="preserve">б) обязанность Оператора Системы быстрых переводов производить </w:t>
      </w:r>
      <w:r w:rsidR="009A4B48" w:rsidRPr="00E03F88">
        <w:rPr>
          <w:sz w:val="22"/>
          <w:szCs w:val="22"/>
          <w:lang w:val="ru-RU"/>
        </w:rPr>
        <w:t xml:space="preserve">окончательный </w:t>
      </w:r>
      <w:r w:rsidRPr="00E03F88">
        <w:rPr>
          <w:sz w:val="22"/>
          <w:szCs w:val="22"/>
          <w:lang w:val="ru-RU"/>
        </w:rPr>
        <w:t xml:space="preserve">расчет в данной системе </w:t>
      </w:r>
      <w:r w:rsidR="009A4B48" w:rsidRPr="00E03F88">
        <w:rPr>
          <w:sz w:val="22"/>
          <w:szCs w:val="22"/>
          <w:lang w:val="ru-RU"/>
        </w:rPr>
        <w:t xml:space="preserve">на </w:t>
      </w:r>
      <w:r w:rsidRPr="00E03F88">
        <w:rPr>
          <w:sz w:val="22"/>
          <w:szCs w:val="22"/>
          <w:lang w:val="ru-RU"/>
        </w:rPr>
        <w:t>ежедневно</w:t>
      </w:r>
      <w:r w:rsidR="009A4B48" w:rsidRPr="00E03F88">
        <w:rPr>
          <w:sz w:val="22"/>
          <w:szCs w:val="22"/>
          <w:lang w:val="ru-RU"/>
        </w:rPr>
        <w:t>й основе</w:t>
      </w:r>
      <w:r w:rsidRPr="00E03F88">
        <w:rPr>
          <w:sz w:val="22"/>
          <w:szCs w:val="22"/>
          <w:lang w:val="ru-RU"/>
        </w:rPr>
        <w:t>;</w:t>
      </w:r>
    </w:p>
    <w:p w:rsidR="00B8199A" w:rsidRPr="00E03F88" w:rsidRDefault="00B8199A" w:rsidP="00B8199A">
      <w:pPr>
        <w:ind w:firstLine="426"/>
        <w:jc w:val="both"/>
        <w:rPr>
          <w:sz w:val="22"/>
          <w:szCs w:val="22"/>
          <w:lang w:val="ru-RU"/>
        </w:rPr>
      </w:pPr>
      <w:r w:rsidRPr="00E03F88">
        <w:rPr>
          <w:sz w:val="22"/>
          <w:szCs w:val="22"/>
          <w:lang w:val="ru-RU"/>
        </w:rPr>
        <w:t xml:space="preserve">6) </w:t>
      </w:r>
      <w:r w:rsidR="005F0CB6" w:rsidRPr="00E03F88">
        <w:rPr>
          <w:sz w:val="22"/>
          <w:szCs w:val="22"/>
          <w:lang w:val="ru-RU"/>
        </w:rPr>
        <w:t>не позднее двух месяцев после получения уведомления о признании Оператора Системы быстрых переводов оператором</w:t>
      </w:r>
      <w:r w:rsidR="00B92B7E" w:rsidRPr="00E03F88">
        <w:rPr>
          <w:sz w:val="22"/>
          <w:szCs w:val="22"/>
          <w:lang w:val="ru-RU"/>
        </w:rPr>
        <w:t xml:space="preserve"> общественно-значимой Системы</w:t>
      </w:r>
      <w:r w:rsidR="005F0CB6" w:rsidRPr="00E03F88">
        <w:rPr>
          <w:sz w:val="22"/>
          <w:szCs w:val="22"/>
          <w:lang w:val="ru-RU"/>
        </w:rPr>
        <w:t xml:space="preserve">, не обеспечивает </w:t>
      </w:r>
      <w:r w:rsidR="00B92B7E" w:rsidRPr="00E03F88">
        <w:rPr>
          <w:sz w:val="22"/>
          <w:szCs w:val="22"/>
          <w:lang w:val="ru-RU"/>
        </w:rPr>
        <w:t xml:space="preserve">возможность участия в этой системе </w:t>
      </w:r>
      <w:r w:rsidR="005F0CB6" w:rsidRPr="00E03F88">
        <w:rPr>
          <w:sz w:val="22"/>
          <w:szCs w:val="22"/>
          <w:lang w:val="ru-RU"/>
        </w:rPr>
        <w:t xml:space="preserve">как минимум </w:t>
      </w:r>
      <w:r w:rsidR="002F6D55" w:rsidRPr="00E03F88">
        <w:rPr>
          <w:sz w:val="22"/>
          <w:szCs w:val="22"/>
          <w:lang w:val="ru-RU"/>
        </w:rPr>
        <w:t>дву</w:t>
      </w:r>
      <w:r w:rsidR="002F6D55" w:rsidRPr="00C679AA">
        <w:rPr>
          <w:sz w:val="22"/>
          <w:szCs w:val="22"/>
          <w:lang w:val="ru-RU"/>
        </w:rPr>
        <w:t>х</w:t>
      </w:r>
      <w:r w:rsidR="002F6D55" w:rsidRPr="00E03F88">
        <w:rPr>
          <w:sz w:val="22"/>
          <w:szCs w:val="22"/>
          <w:lang w:val="ru-RU"/>
        </w:rPr>
        <w:t xml:space="preserve"> </w:t>
      </w:r>
      <w:r w:rsidR="00B92B7E" w:rsidRPr="00E03F88">
        <w:rPr>
          <w:sz w:val="22"/>
          <w:szCs w:val="22"/>
          <w:lang w:val="ru-RU"/>
        </w:rPr>
        <w:t xml:space="preserve">армянских </w:t>
      </w:r>
      <w:r w:rsidR="005F0CB6" w:rsidRPr="00E03F88">
        <w:rPr>
          <w:sz w:val="22"/>
          <w:szCs w:val="22"/>
          <w:lang w:val="ru-RU"/>
        </w:rPr>
        <w:t>участник</w:t>
      </w:r>
      <w:r w:rsidR="00B92B7E" w:rsidRPr="00E03F88">
        <w:rPr>
          <w:sz w:val="22"/>
          <w:szCs w:val="22"/>
          <w:lang w:val="ru-RU"/>
        </w:rPr>
        <w:t>ов</w:t>
      </w:r>
      <w:r w:rsidR="005F0CB6" w:rsidRPr="00E03F88">
        <w:rPr>
          <w:sz w:val="22"/>
          <w:szCs w:val="22"/>
          <w:lang w:val="ru-RU"/>
        </w:rPr>
        <w:t xml:space="preserve">. Предусмотренное настоящим подпунктом уведомление отправляется Оператору Системы быстрых переводов </w:t>
      </w:r>
      <w:r w:rsidR="00FE2BE5" w:rsidRPr="00E03F88">
        <w:rPr>
          <w:sz w:val="22"/>
          <w:szCs w:val="22"/>
          <w:lang w:val="ru-RU"/>
        </w:rPr>
        <w:t>с</w:t>
      </w:r>
      <w:r w:rsidR="000D028D" w:rsidRPr="00E03F88">
        <w:rPr>
          <w:sz w:val="22"/>
          <w:szCs w:val="22"/>
          <w:lang w:val="ru-RU"/>
        </w:rPr>
        <w:t>огласно П</w:t>
      </w:r>
      <w:r w:rsidR="005F0CB6" w:rsidRPr="00E03F88">
        <w:rPr>
          <w:sz w:val="22"/>
          <w:szCs w:val="22"/>
          <w:lang w:val="ru-RU"/>
        </w:rPr>
        <w:t>риложению к настоящему Руководству;</w:t>
      </w:r>
    </w:p>
    <w:p w:rsidR="005F0CB6" w:rsidRPr="00E03F88" w:rsidRDefault="005F0CB6" w:rsidP="00B8199A">
      <w:pPr>
        <w:ind w:firstLine="426"/>
        <w:jc w:val="both"/>
        <w:rPr>
          <w:sz w:val="22"/>
          <w:szCs w:val="22"/>
          <w:lang w:val="ru-RU"/>
        </w:rPr>
      </w:pPr>
      <w:r w:rsidRPr="00E03F88">
        <w:rPr>
          <w:sz w:val="22"/>
          <w:szCs w:val="22"/>
          <w:lang w:val="ru-RU"/>
        </w:rPr>
        <w:t xml:space="preserve">7) доля в общем объеме полученных в Республике Армения денежных переводов согласно усредненным данным за каждые предыдущие шесть месяцев (далее – полугодичный результат) превышает 30%, и в течение двух месяцев с установленной настоящим Руководством даты уведомления </w:t>
      </w:r>
      <w:r w:rsidR="00B90CD3" w:rsidRPr="00E03F88">
        <w:rPr>
          <w:sz w:val="22"/>
          <w:szCs w:val="22"/>
          <w:lang w:val="ru-RU"/>
        </w:rPr>
        <w:t xml:space="preserve">со стороны </w:t>
      </w:r>
      <w:r w:rsidRPr="00E03F88">
        <w:rPr>
          <w:sz w:val="22"/>
          <w:szCs w:val="22"/>
          <w:lang w:val="ru-RU"/>
        </w:rPr>
        <w:t>Центрального банка</w:t>
      </w:r>
      <w:r w:rsidR="00B90CD3" w:rsidRPr="00E03F88">
        <w:rPr>
          <w:sz w:val="22"/>
          <w:szCs w:val="22"/>
          <w:lang w:val="ru-RU"/>
        </w:rPr>
        <w:t>,</w:t>
      </w:r>
      <w:r w:rsidRPr="00E03F88">
        <w:rPr>
          <w:sz w:val="22"/>
          <w:szCs w:val="22"/>
          <w:lang w:val="ru-RU"/>
        </w:rPr>
        <w:t xml:space="preserve"> полугодичный результат Системы быстрых переводов не снижается с 30%. Причем, </w:t>
      </w:r>
      <w:r w:rsidR="00FE2BE5" w:rsidRPr="00E03F88">
        <w:rPr>
          <w:sz w:val="22"/>
          <w:szCs w:val="22"/>
          <w:lang w:val="ru-RU"/>
        </w:rPr>
        <w:t xml:space="preserve">предусмотренная настоящим подпунктом доля денежных переводов, осуществленных через Систему быстрых переводов, рассчитывается и </w:t>
      </w:r>
      <w:r w:rsidR="00B90CD3" w:rsidRPr="00E03F88">
        <w:rPr>
          <w:sz w:val="22"/>
          <w:szCs w:val="22"/>
          <w:lang w:val="ru-RU"/>
        </w:rPr>
        <w:t xml:space="preserve">Центральным </w:t>
      </w:r>
      <w:r w:rsidR="00FE2BE5" w:rsidRPr="00E03F88">
        <w:rPr>
          <w:sz w:val="22"/>
          <w:szCs w:val="22"/>
          <w:lang w:val="ru-RU"/>
        </w:rPr>
        <w:t>банк</w:t>
      </w:r>
      <w:r w:rsidR="00B90CD3" w:rsidRPr="00E03F88">
        <w:rPr>
          <w:sz w:val="22"/>
          <w:szCs w:val="22"/>
          <w:lang w:val="ru-RU"/>
        </w:rPr>
        <w:t>ом</w:t>
      </w:r>
      <w:r w:rsidR="00FE2BE5" w:rsidRPr="00E03F88">
        <w:rPr>
          <w:sz w:val="22"/>
          <w:szCs w:val="22"/>
          <w:lang w:val="ru-RU"/>
        </w:rPr>
        <w:t xml:space="preserve"> уведомляет</w:t>
      </w:r>
      <w:r w:rsidR="00B90CD3" w:rsidRPr="00E03F88">
        <w:rPr>
          <w:sz w:val="22"/>
          <w:szCs w:val="22"/>
          <w:lang w:val="ru-RU"/>
        </w:rPr>
        <w:t>ся</w:t>
      </w:r>
      <w:r w:rsidR="00FE2BE5" w:rsidRPr="00E03F88">
        <w:rPr>
          <w:sz w:val="22"/>
          <w:szCs w:val="22"/>
          <w:lang w:val="ru-RU"/>
        </w:rPr>
        <w:t xml:space="preserve"> </w:t>
      </w:r>
      <w:r w:rsidR="00B90CD3" w:rsidRPr="00E03F88">
        <w:rPr>
          <w:sz w:val="22"/>
          <w:szCs w:val="22"/>
          <w:lang w:val="ru-RU"/>
        </w:rPr>
        <w:t xml:space="preserve">Оператору, </w:t>
      </w:r>
      <w:r w:rsidR="00FE2BE5" w:rsidRPr="00E03F88">
        <w:rPr>
          <w:sz w:val="22"/>
          <w:szCs w:val="22"/>
          <w:lang w:val="ru-RU"/>
        </w:rPr>
        <w:t xml:space="preserve">согласно </w:t>
      </w:r>
      <w:r w:rsidR="00972626" w:rsidRPr="00E03F88">
        <w:rPr>
          <w:sz w:val="22"/>
          <w:szCs w:val="22"/>
          <w:lang w:val="ru-RU"/>
        </w:rPr>
        <w:t>П</w:t>
      </w:r>
      <w:r w:rsidR="00FE2BE5" w:rsidRPr="00E03F88">
        <w:rPr>
          <w:sz w:val="22"/>
          <w:szCs w:val="22"/>
          <w:lang w:val="ru-RU"/>
        </w:rPr>
        <w:t>риложению к настоящему Руководству;</w:t>
      </w:r>
    </w:p>
    <w:p w:rsidR="00FE2BE5" w:rsidRPr="00E03F88" w:rsidRDefault="00FE2BE5" w:rsidP="00B8199A">
      <w:pPr>
        <w:ind w:firstLine="426"/>
        <w:jc w:val="both"/>
        <w:rPr>
          <w:sz w:val="22"/>
          <w:szCs w:val="22"/>
          <w:lang w:val="ru-RU"/>
        </w:rPr>
      </w:pPr>
      <w:r w:rsidRPr="00E03F88">
        <w:rPr>
          <w:sz w:val="22"/>
          <w:szCs w:val="22"/>
          <w:lang w:val="ru-RU"/>
        </w:rPr>
        <w:t>8) Оператор не обеспечивает выполнение требований, установленных подпунктами 4 и 5  пункта 4 настоящего Руководства.</w:t>
      </w:r>
    </w:p>
    <w:p w:rsidR="0083551C" w:rsidRPr="00E03F88" w:rsidRDefault="005F0CB6" w:rsidP="00972626">
      <w:pPr>
        <w:pStyle w:val="BodyTextIndent"/>
        <w:ind w:left="0" w:firstLine="0"/>
        <w:rPr>
          <w:rFonts w:ascii="Times New Roman" w:hAnsi="Times New Roman"/>
          <w:i/>
          <w:sz w:val="22"/>
          <w:szCs w:val="22"/>
          <w:lang w:val="ru-RU"/>
        </w:rPr>
      </w:pPr>
      <w:r w:rsidRPr="00E03F88">
        <w:rPr>
          <w:rFonts w:ascii="GHEA Grapalat" w:hAnsi="GHEA Grapalat"/>
          <w:b/>
          <w:sz w:val="22"/>
          <w:szCs w:val="22"/>
          <w:lang w:val="ru-RU"/>
        </w:rPr>
        <w:t xml:space="preserve"> </w:t>
      </w:r>
      <w:r w:rsidR="0083551C" w:rsidRPr="00E03F88">
        <w:rPr>
          <w:rFonts w:ascii="Times New Roman" w:hAnsi="Times New Roman"/>
          <w:i/>
          <w:sz w:val="22"/>
          <w:szCs w:val="22"/>
          <w:lang w:val="ru-RU"/>
        </w:rPr>
        <w:t>(</w:t>
      </w:r>
      <w:r w:rsidR="00FE2BE5" w:rsidRPr="00E03F88">
        <w:rPr>
          <w:rFonts w:ascii="Times New Roman" w:hAnsi="Times New Roman"/>
          <w:i/>
          <w:sz w:val="22"/>
          <w:szCs w:val="22"/>
          <w:lang w:val="ru-RU"/>
        </w:rPr>
        <w:t xml:space="preserve">пункт </w:t>
      </w:r>
      <w:r w:rsidR="0083551C" w:rsidRPr="00E03F88">
        <w:rPr>
          <w:rFonts w:ascii="Times New Roman" w:hAnsi="Times New Roman"/>
          <w:i/>
          <w:sz w:val="22"/>
          <w:szCs w:val="22"/>
          <w:lang w:val="ru-RU"/>
        </w:rPr>
        <w:t>4</w:t>
      </w:r>
      <w:r w:rsidR="00FE2BE5" w:rsidRPr="00E03F88">
        <w:rPr>
          <w:rFonts w:ascii="Times New Roman" w:hAnsi="Times New Roman"/>
          <w:i/>
          <w:sz w:val="22"/>
          <w:szCs w:val="22"/>
          <w:lang w:val="ru-RU"/>
        </w:rPr>
        <w:t xml:space="preserve"> изменен, дополнен, отредактирован решениями номер 253-Н  от </w:t>
      </w:r>
      <w:r w:rsidR="0083551C" w:rsidRPr="00E03F88">
        <w:rPr>
          <w:rFonts w:ascii="Times New Roman" w:hAnsi="Times New Roman"/>
          <w:i/>
          <w:sz w:val="22"/>
          <w:szCs w:val="22"/>
          <w:lang w:val="ru-RU"/>
        </w:rPr>
        <w:t>18.09.12</w:t>
      </w:r>
      <w:r w:rsidR="00FE2BE5" w:rsidRPr="00E03F88">
        <w:rPr>
          <w:rFonts w:ascii="Times New Roman" w:hAnsi="Times New Roman"/>
          <w:i/>
          <w:sz w:val="22"/>
          <w:szCs w:val="22"/>
          <w:lang w:val="ru-RU"/>
        </w:rPr>
        <w:t xml:space="preserve">, номер 275-Н </w:t>
      </w:r>
      <w:r w:rsidR="00FE2BE5" w:rsidRPr="00E03F88">
        <w:rPr>
          <w:rFonts w:ascii="Sylfaen" w:hAnsi="Sylfaen" w:cs="Sylfaen"/>
          <w:i/>
          <w:sz w:val="22"/>
          <w:szCs w:val="22"/>
          <w:lang w:val="ru-RU"/>
        </w:rPr>
        <w:t xml:space="preserve">от </w:t>
      </w:r>
      <w:r w:rsidR="0083551C" w:rsidRPr="00E03F88">
        <w:rPr>
          <w:rFonts w:ascii="Times New Roman" w:hAnsi="Times New Roman"/>
          <w:i/>
          <w:sz w:val="22"/>
          <w:szCs w:val="22"/>
          <w:lang w:val="ru-RU"/>
        </w:rPr>
        <w:t>23.09.08</w:t>
      </w:r>
      <w:r w:rsidR="00FE2BE5" w:rsidRPr="00E03F88">
        <w:rPr>
          <w:rFonts w:ascii="Times New Roman" w:hAnsi="Times New Roman"/>
          <w:i/>
          <w:sz w:val="22"/>
          <w:szCs w:val="22"/>
          <w:lang w:val="ru-RU"/>
        </w:rPr>
        <w:t xml:space="preserve">, номер 302-Н от </w:t>
      </w:r>
      <w:r w:rsidR="0083551C" w:rsidRPr="00E03F88">
        <w:rPr>
          <w:rFonts w:ascii="Times New Roman" w:hAnsi="Times New Roman"/>
          <w:i/>
          <w:sz w:val="22"/>
          <w:szCs w:val="22"/>
          <w:lang w:val="ru-RU"/>
        </w:rPr>
        <w:t>09.11.10</w:t>
      </w:r>
      <w:r w:rsidR="00FE2BE5" w:rsidRPr="00E03F88">
        <w:rPr>
          <w:rFonts w:ascii="Times New Roman" w:hAnsi="Times New Roman"/>
          <w:i/>
          <w:sz w:val="22"/>
          <w:szCs w:val="22"/>
          <w:lang w:val="ru-RU"/>
        </w:rPr>
        <w:t xml:space="preserve">, номер 221-Н от </w:t>
      </w:r>
      <w:r w:rsidR="0083551C" w:rsidRPr="00E03F88">
        <w:rPr>
          <w:rFonts w:ascii="Times New Roman" w:hAnsi="Times New Roman"/>
          <w:i/>
          <w:sz w:val="22"/>
          <w:szCs w:val="22"/>
          <w:lang w:val="ru-RU"/>
        </w:rPr>
        <w:t>24.09.13</w:t>
      </w:r>
      <w:r w:rsidR="00FE2BE5" w:rsidRPr="00E03F88">
        <w:rPr>
          <w:rFonts w:ascii="Times New Roman" w:hAnsi="Times New Roman"/>
          <w:i/>
          <w:sz w:val="22"/>
          <w:szCs w:val="22"/>
          <w:lang w:val="ru-RU"/>
        </w:rPr>
        <w:t>)</w:t>
      </w:r>
      <w:r w:rsidR="0083551C" w:rsidRPr="00E03F88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</w:p>
    <w:p w:rsidR="0083551C" w:rsidRPr="00E03F88" w:rsidRDefault="0083551C" w:rsidP="009D41BE">
      <w:pPr>
        <w:jc w:val="both"/>
        <w:rPr>
          <w:rFonts w:ascii="GHEA Grapalat" w:hAnsi="GHEA Grapalat" w:cs="GHEA Grapalat"/>
          <w:b/>
          <w:sz w:val="22"/>
          <w:szCs w:val="22"/>
          <w:lang w:val="ru-RU"/>
        </w:rPr>
      </w:pPr>
    </w:p>
    <w:p w:rsidR="0083551C" w:rsidRPr="00E03F88" w:rsidRDefault="00FE2BE5" w:rsidP="009D41BE">
      <w:pPr>
        <w:jc w:val="both"/>
        <w:rPr>
          <w:sz w:val="22"/>
          <w:szCs w:val="22"/>
          <w:lang w:val="ru-RU"/>
        </w:rPr>
      </w:pPr>
      <w:r w:rsidRPr="00E03F88">
        <w:rPr>
          <w:rFonts w:ascii="Times Armenian" w:hAnsi="Times Armenian"/>
          <w:sz w:val="22"/>
          <w:szCs w:val="22"/>
          <w:lang w:val="ru-RU"/>
        </w:rPr>
        <w:t xml:space="preserve">5. </w:t>
      </w:r>
      <w:r w:rsidRPr="00E03F88">
        <w:rPr>
          <w:sz w:val="22"/>
          <w:szCs w:val="22"/>
          <w:lang w:val="ru-RU"/>
        </w:rPr>
        <w:t xml:space="preserve">В случае прекращения деятельности Оператора или расчетного банка, или назначения правомочным органом </w:t>
      </w:r>
      <w:r w:rsidR="00972626" w:rsidRPr="00E03F88">
        <w:rPr>
          <w:sz w:val="22"/>
          <w:szCs w:val="22"/>
          <w:lang w:val="ru-RU"/>
        </w:rPr>
        <w:t xml:space="preserve">иностранного государства </w:t>
      </w:r>
      <w:r w:rsidRPr="00E03F88">
        <w:rPr>
          <w:sz w:val="22"/>
          <w:szCs w:val="22"/>
          <w:lang w:val="ru-RU"/>
        </w:rPr>
        <w:t xml:space="preserve">временной администрации, ликвидационного управляющего или аналогичного органа, вопрос дальнейшего участия армянского участника в данной платежно-расчетной системе рассматривается Центральным банком </w:t>
      </w:r>
      <w:r w:rsidR="00823DA0" w:rsidRPr="00E03F88">
        <w:rPr>
          <w:sz w:val="22"/>
          <w:szCs w:val="22"/>
          <w:lang w:val="ru-RU"/>
        </w:rPr>
        <w:t xml:space="preserve">на предмет </w:t>
      </w:r>
      <w:r w:rsidR="00B90CD3" w:rsidRPr="00E03F88">
        <w:rPr>
          <w:sz w:val="22"/>
          <w:szCs w:val="22"/>
          <w:lang w:val="ru-RU"/>
        </w:rPr>
        <w:t>подверж</w:t>
      </w:r>
      <w:r w:rsidR="00BB1BA3" w:rsidRPr="00E03F88">
        <w:rPr>
          <w:sz w:val="22"/>
          <w:szCs w:val="22"/>
          <w:lang w:val="ru-RU"/>
        </w:rPr>
        <w:t>е</w:t>
      </w:r>
      <w:r w:rsidR="00B90CD3" w:rsidRPr="00E03F88">
        <w:rPr>
          <w:sz w:val="22"/>
          <w:szCs w:val="22"/>
          <w:lang w:val="ru-RU"/>
        </w:rPr>
        <w:t>ния</w:t>
      </w:r>
      <w:r w:rsidRPr="00E03F88">
        <w:rPr>
          <w:sz w:val="22"/>
          <w:szCs w:val="22"/>
          <w:lang w:val="ru-RU"/>
        </w:rPr>
        <w:t xml:space="preserve"> </w:t>
      </w:r>
      <w:r w:rsidR="00B90CD3" w:rsidRPr="00E03F88">
        <w:rPr>
          <w:sz w:val="22"/>
          <w:szCs w:val="22"/>
          <w:lang w:val="ru-RU"/>
        </w:rPr>
        <w:t xml:space="preserve">опасности </w:t>
      </w:r>
      <w:r w:rsidR="00823DA0" w:rsidRPr="00E03F88">
        <w:rPr>
          <w:sz w:val="22"/>
          <w:szCs w:val="22"/>
          <w:lang w:val="ru-RU"/>
        </w:rPr>
        <w:t xml:space="preserve">финансовой стабильности армянского участника, или </w:t>
      </w:r>
      <w:r w:rsidRPr="00E03F88">
        <w:rPr>
          <w:sz w:val="22"/>
          <w:szCs w:val="22"/>
          <w:lang w:val="ru-RU"/>
        </w:rPr>
        <w:t>стабильности, и/или ликвидности, и/или платежеспособности финансовой системы Республики Армения</w:t>
      </w:r>
      <w:r w:rsidR="00823DA0" w:rsidRPr="00E03F88">
        <w:rPr>
          <w:sz w:val="22"/>
          <w:szCs w:val="22"/>
          <w:lang w:val="ru-RU"/>
        </w:rPr>
        <w:t xml:space="preserve">. </w:t>
      </w:r>
      <w:r w:rsidRPr="00E03F88">
        <w:rPr>
          <w:sz w:val="22"/>
          <w:szCs w:val="22"/>
          <w:lang w:val="ru-RU"/>
        </w:rPr>
        <w:t xml:space="preserve"> </w:t>
      </w:r>
    </w:p>
    <w:p w:rsidR="00823DA0" w:rsidRPr="00E03F88" w:rsidRDefault="00823DA0" w:rsidP="009D41BE">
      <w:pPr>
        <w:jc w:val="both"/>
        <w:rPr>
          <w:sz w:val="22"/>
          <w:szCs w:val="22"/>
          <w:lang w:val="ru-RU"/>
        </w:rPr>
      </w:pPr>
    </w:p>
    <w:p w:rsidR="00823DA0" w:rsidRPr="00E03F88" w:rsidRDefault="00823DA0" w:rsidP="009D41BE">
      <w:pPr>
        <w:jc w:val="both"/>
        <w:rPr>
          <w:sz w:val="22"/>
          <w:szCs w:val="22"/>
          <w:lang w:val="ru-RU"/>
        </w:rPr>
      </w:pPr>
      <w:r w:rsidRPr="00E03F88">
        <w:rPr>
          <w:sz w:val="22"/>
          <w:szCs w:val="22"/>
          <w:lang w:val="ru-RU"/>
        </w:rPr>
        <w:t xml:space="preserve">6. В контексте настоящего Руководства Система быстрых переводов </w:t>
      </w:r>
      <w:r w:rsidR="002C1982" w:rsidRPr="00E03F88">
        <w:rPr>
          <w:sz w:val="22"/>
          <w:szCs w:val="22"/>
          <w:lang w:val="ru-RU"/>
        </w:rPr>
        <w:t xml:space="preserve">является </w:t>
      </w:r>
      <w:r w:rsidRPr="00E03F88">
        <w:rPr>
          <w:sz w:val="22"/>
          <w:szCs w:val="22"/>
          <w:lang w:val="ru-RU"/>
        </w:rPr>
        <w:t>общественно</w:t>
      </w:r>
      <w:r w:rsidR="002C1982" w:rsidRPr="00E03F88">
        <w:rPr>
          <w:sz w:val="22"/>
          <w:szCs w:val="22"/>
          <w:lang w:val="ru-RU"/>
        </w:rPr>
        <w:t>-</w:t>
      </w:r>
      <w:r w:rsidRPr="00E03F88">
        <w:rPr>
          <w:sz w:val="22"/>
          <w:szCs w:val="22"/>
          <w:lang w:val="ru-RU"/>
        </w:rPr>
        <w:t>знач</w:t>
      </w:r>
      <w:r w:rsidR="002C1982" w:rsidRPr="00E03F88">
        <w:rPr>
          <w:sz w:val="22"/>
          <w:szCs w:val="22"/>
          <w:lang w:val="ru-RU"/>
        </w:rPr>
        <w:t>имой</w:t>
      </w:r>
      <w:r w:rsidRPr="00E03F88">
        <w:rPr>
          <w:sz w:val="22"/>
          <w:szCs w:val="22"/>
          <w:lang w:val="ru-RU"/>
        </w:rPr>
        <w:t>, если:</w:t>
      </w:r>
    </w:p>
    <w:p w:rsidR="00823DA0" w:rsidRPr="00E03F88" w:rsidRDefault="00823DA0" w:rsidP="00823DA0">
      <w:pPr>
        <w:tabs>
          <w:tab w:val="left" w:pos="567"/>
        </w:tabs>
        <w:jc w:val="both"/>
        <w:rPr>
          <w:sz w:val="22"/>
          <w:szCs w:val="22"/>
          <w:lang w:val="ru-RU"/>
        </w:rPr>
      </w:pPr>
      <w:r w:rsidRPr="00E03F88">
        <w:rPr>
          <w:sz w:val="22"/>
          <w:szCs w:val="22"/>
          <w:lang w:val="ru-RU"/>
        </w:rPr>
        <w:lastRenderedPageBreak/>
        <w:tab/>
        <w:t>а) через эту систему совершаются расчеты, связанные с операциями на финансовых рынках, или</w:t>
      </w:r>
    </w:p>
    <w:p w:rsidR="00823DA0" w:rsidRPr="00E03F88" w:rsidRDefault="00823DA0" w:rsidP="00823DA0">
      <w:pPr>
        <w:tabs>
          <w:tab w:val="left" w:pos="567"/>
        </w:tabs>
        <w:jc w:val="both"/>
        <w:rPr>
          <w:sz w:val="22"/>
          <w:szCs w:val="22"/>
          <w:lang w:val="ru-RU"/>
        </w:rPr>
      </w:pPr>
      <w:r w:rsidRPr="00E03F88">
        <w:rPr>
          <w:sz w:val="22"/>
          <w:szCs w:val="22"/>
          <w:lang w:val="ru-RU"/>
        </w:rPr>
        <w:tab/>
        <w:t xml:space="preserve">б) она является единственной системой в Республике Армения для совершения </w:t>
      </w:r>
      <w:r w:rsidR="00972626" w:rsidRPr="00E03F88">
        <w:rPr>
          <w:sz w:val="22"/>
          <w:szCs w:val="22"/>
          <w:lang w:val="ru-RU"/>
        </w:rPr>
        <w:t>конкретных</w:t>
      </w:r>
      <w:r w:rsidRPr="00E03F88">
        <w:rPr>
          <w:sz w:val="22"/>
          <w:szCs w:val="22"/>
          <w:lang w:val="ru-RU"/>
        </w:rPr>
        <w:t xml:space="preserve"> платежей,  или</w:t>
      </w:r>
    </w:p>
    <w:p w:rsidR="00823DA0" w:rsidRPr="00E03F88" w:rsidRDefault="00823DA0" w:rsidP="00823DA0">
      <w:pPr>
        <w:tabs>
          <w:tab w:val="left" w:pos="567"/>
        </w:tabs>
        <w:jc w:val="both"/>
        <w:rPr>
          <w:sz w:val="22"/>
          <w:szCs w:val="22"/>
          <w:lang w:val="ru-RU"/>
        </w:rPr>
      </w:pPr>
      <w:r w:rsidRPr="00E03F88">
        <w:rPr>
          <w:sz w:val="22"/>
          <w:szCs w:val="22"/>
          <w:lang w:val="ru-RU"/>
        </w:rPr>
        <w:tab/>
        <w:t xml:space="preserve">в) объем денежных переводов через эту систему, совершенных в течение как минимум двух кварталов из четырех кварталов календарного года, превышает 10% общего объема  денежных переводов, совершенных в Республике Армения через </w:t>
      </w:r>
      <w:r w:rsidR="00972626" w:rsidRPr="00E03F88">
        <w:rPr>
          <w:sz w:val="22"/>
          <w:szCs w:val="22"/>
          <w:lang w:val="ru-RU"/>
        </w:rPr>
        <w:t>подобные</w:t>
      </w:r>
      <w:r w:rsidRPr="00E03F88">
        <w:rPr>
          <w:sz w:val="22"/>
          <w:szCs w:val="22"/>
          <w:lang w:val="ru-RU"/>
        </w:rPr>
        <w:t xml:space="preserve"> системы в течение того же периода.</w:t>
      </w:r>
    </w:p>
    <w:p w:rsidR="0083551C" w:rsidRPr="00E03F88" w:rsidRDefault="00823DA0" w:rsidP="00823DA0">
      <w:pPr>
        <w:tabs>
          <w:tab w:val="left" w:pos="567"/>
        </w:tabs>
        <w:jc w:val="both"/>
        <w:rPr>
          <w:i/>
          <w:sz w:val="22"/>
          <w:szCs w:val="22"/>
          <w:lang w:val="ru-RU"/>
        </w:rPr>
      </w:pPr>
      <w:r w:rsidRPr="00E03F88">
        <w:rPr>
          <w:sz w:val="22"/>
          <w:szCs w:val="22"/>
          <w:lang w:val="ru-RU"/>
        </w:rPr>
        <w:tab/>
      </w:r>
      <w:r w:rsidR="0083551C" w:rsidRPr="00E03F88">
        <w:rPr>
          <w:i/>
          <w:sz w:val="22"/>
          <w:szCs w:val="22"/>
          <w:lang w:val="ru-RU"/>
        </w:rPr>
        <w:t>(</w:t>
      </w:r>
      <w:r w:rsidRPr="00E03F88">
        <w:rPr>
          <w:i/>
          <w:sz w:val="22"/>
          <w:szCs w:val="22"/>
          <w:lang w:val="ru-RU"/>
        </w:rPr>
        <w:t xml:space="preserve">пункт </w:t>
      </w:r>
      <w:r w:rsidR="0083551C" w:rsidRPr="00E03F88">
        <w:rPr>
          <w:i/>
          <w:sz w:val="22"/>
          <w:szCs w:val="22"/>
          <w:lang w:val="ru-RU"/>
        </w:rPr>
        <w:t>6</w:t>
      </w:r>
      <w:r w:rsidRPr="00E03F88">
        <w:rPr>
          <w:i/>
          <w:sz w:val="22"/>
          <w:szCs w:val="22"/>
          <w:lang w:val="ru-RU"/>
        </w:rPr>
        <w:t xml:space="preserve"> отредактирован решением 221-Н от </w:t>
      </w:r>
      <w:r w:rsidR="0083551C" w:rsidRPr="00E03F88">
        <w:rPr>
          <w:i/>
          <w:sz w:val="22"/>
          <w:szCs w:val="22"/>
          <w:lang w:val="ru-RU"/>
        </w:rPr>
        <w:t>24.09.13)</w:t>
      </w:r>
    </w:p>
    <w:p w:rsidR="0083551C" w:rsidRPr="00E03F88" w:rsidRDefault="0083551C" w:rsidP="009D41BE">
      <w:pPr>
        <w:pStyle w:val="NormalWeb"/>
        <w:shd w:val="clear" w:color="auto" w:fill="FFFFFF"/>
        <w:spacing w:before="0" w:beforeAutospacing="0" w:after="0" w:afterAutospacing="0"/>
        <w:ind w:left="180"/>
        <w:jc w:val="both"/>
        <w:rPr>
          <w:rFonts w:ascii="GHEA Grapalat" w:eastAsia="Times New Roman" w:hAnsi="GHEA Grapalat"/>
          <w:sz w:val="22"/>
          <w:szCs w:val="22"/>
          <w:lang w:val="ru-RU"/>
        </w:rPr>
      </w:pPr>
    </w:p>
    <w:p w:rsidR="0083551C" w:rsidRPr="00E03F88" w:rsidRDefault="00823DA0" w:rsidP="001C52A1">
      <w:pPr>
        <w:jc w:val="both"/>
        <w:rPr>
          <w:rFonts w:ascii="GHEA Grapalat" w:hAnsi="GHEA Grapalat" w:cs="GHEA Grapalat"/>
          <w:sz w:val="22"/>
          <w:szCs w:val="22"/>
          <w:lang w:val="ru-RU"/>
        </w:rPr>
      </w:pPr>
      <w:r w:rsidRPr="00E03F88">
        <w:rPr>
          <w:sz w:val="22"/>
          <w:szCs w:val="22"/>
          <w:lang w:val="ru-RU"/>
        </w:rPr>
        <w:t xml:space="preserve">7. Система признается </w:t>
      </w:r>
      <w:r w:rsidR="00C679AA" w:rsidRPr="00E03F88">
        <w:rPr>
          <w:sz w:val="22"/>
          <w:szCs w:val="22"/>
          <w:lang w:val="ru-RU"/>
        </w:rPr>
        <w:t xml:space="preserve">системой </w:t>
      </w:r>
      <w:r w:rsidRPr="00E03F88">
        <w:rPr>
          <w:sz w:val="22"/>
          <w:szCs w:val="22"/>
          <w:lang w:val="ru-RU"/>
        </w:rPr>
        <w:t>общественно</w:t>
      </w:r>
      <w:r w:rsidR="002C1982" w:rsidRPr="00E03F88">
        <w:rPr>
          <w:sz w:val="22"/>
          <w:szCs w:val="22"/>
          <w:lang w:val="ru-RU"/>
        </w:rPr>
        <w:t>-</w:t>
      </w:r>
      <w:r w:rsidRPr="00E03F88">
        <w:rPr>
          <w:sz w:val="22"/>
          <w:szCs w:val="22"/>
          <w:lang w:val="ru-RU"/>
        </w:rPr>
        <w:t>знач</w:t>
      </w:r>
      <w:r w:rsidR="002C1982" w:rsidRPr="00E03F88">
        <w:rPr>
          <w:sz w:val="22"/>
          <w:szCs w:val="22"/>
          <w:lang w:val="ru-RU"/>
        </w:rPr>
        <w:t>имой</w:t>
      </w:r>
      <w:r w:rsidR="000F41CA" w:rsidRPr="00E03F88">
        <w:rPr>
          <w:sz w:val="22"/>
          <w:szCs w:val="22"/>
          <w:lang w:val="ru-RU"/>
        </w:rPr>
        <w:t xml:space="preserve"> согласно пункту 6 настоящего Руководства</w:t>
      </w:r>
      <w:r w:rsidR="00972626" w:rsidRPr="00E03F88">
        <w:rPr>
          <w:sz w:val="22"/>
          <w:szCs w:val="22"/>
          <w:lang w:val="ru-RU"/>
        </w:rPr>
        <w:t xml:space="preserve"> </w:t>
      </w:r>
      <w:proofErr w:type="gramStart"/>
      <w:r w:rsidRPr="00E03F88">
        <w:rPr>
          <w:sz w:val="22"/>
          <w:szCs w:val="22"/>
          <w:lang w:val="ru-RU"/>
        </w:rPr>
        <w:t>с</w:t>
      </w:r>
      <w:r w:rsidR="00972626" w:rsidRPr="00E03F88">
        <w:rPr>
          <w:sz w:val="22"/>
          <w:szCs w:val="22"/>
          <w:lang w:val="ru-RU"/>
        </w:rPr>
        <w:t xml:space="preserve"> даты</w:t>
      </w:r>
      <w:r w:rsidRPr="00E03F88">
        <w:rPr>
          <w:sz w:val="22"/>
          <w:szCs w:val="22"/>
          <w:lang w:val="ru-RU"/>
        </w:rPr>
        <w:t xml:space="preserve"> уведомления</w:t>
      </w:r>
      <w:proofErr w:type="gramEnd"/>
      <w:r w:rsidRPr="00E03F88">
        <w:rPr>
          <w:sz w:val="22"/>
          <w:szCs w:val="22"/>
          <w:lang w:val="ru-RU"/>
        </w:rPr>
        <w:t xml:space="preserve"> Центральным банком об этом Оператора. </w:t>
      </w:r>
      <w:r w:rsidR="000F41CA" w:rsidRPr="00E03F88">
        <w:rPr>
          <w:sz w:val="22"/>
          <w:szCs w:val="22"/>
          <w:lang w:val="ru-RU"/>
        </w:rPr>
        <w:t>У</w:t>
      </w:r>
      <w:r w:rsidRPr="00E03F88">
        <w:rPr>
          <w:sz w:val="22"/>
          <w:szCs w:val="22"/>
          <w:lang w:val="ru-RU"/>
        </w:rPr>
        <w:t>ведомления, предусмот</w:t>
      </w:r>
      <w:r w:rsidR="00E36511" w:rsidRPr="00E03F88">
        <w:rPr>
          <w:sz w:val="22"/>
          <w:szCs w:val="22"/>
          <w:lang w:val="ru-RU"/>
        </w:rPr>
        <w:t>р</w:t>
      </w:r>
      <w:r w:rsidRPr="00E03F88">
        <w:rPr>
          <w:sz w:val="22"/>
          <w:szCs w:val="22"/>
          <w:lang w:val="ru-RU"/>
        </w:rPr>
        <w:t xml:space="preserve">енные настоящим пунктом, </w:t>
      </w:r>
      <w:r w:rsidR="00E36511" w:rsidRPr="00E03F88">
        <w:rPr>
          <w:sz w:val="22"/>
          <w:szCs w:val="22"/>
          <w:lang w:val="ru-RU"/>
        </w:rPr>
        <w:t>отправляются Центральным банком</w:t>
      </w:r>
      <w:r w:rsidR="00E070EA" w:rsidRPr="00E03F88">
        <w:rPr>
          <w:sz w:val="22"/>
          <w:szCs w:val="22"/>
          <w:lang w:val="ru-RU"/>
        </w:rPr>
        <w:t xml:space="preserve"> Оператору</w:t>
      </w:r>
      <w:r w:rsidR="000F41CA" w:rsidRPr="00E03F88">
        <w:rPr>
          <w:sz w:val="22"/>
          <w:szCs w:val="22"/>
          <w:lang w:val="ru-RU"/>
        </w:rPr>
        <w:t xml:space="preserve"> на адрес и способом (на бумажном носителе или электронным способом), указанн</w:t>
      </w:r>
      <w:r w:rsidR="00BB1BA3" w:rsidRPr="00E03F88">
        <w:rPr>
          <w:sz w:val="22"/>
          <w:szCs w:val="22"/>
          <w:lang w:val="ru-RU"/>
        </w:rPr>
        <w:t>ом</w:t>
      </w:r>
      <w:r w:rsidR="000F41CA" w:rsidRPr="00E03F88">
        <w:rPr>
          <w:sz w:val="22"/>
          <w:szCs w:val="22"/>
          <w:lang w:val="ru-RU"/>
        </w:rPr>
        <w:t xml:space="preserve"> в письменном </w:t>
      </w:r>
      <w:r w:rsidR="001C52A1" w:rsidRPr="00E03F88">
        <w:rPr>
          <w:sz w:val="22"/>
          <w:szCs w:val="22"/>
          <w:lang w:val="ru-RU"/>
        </w:rPr>
        <w:t>сообщении</w:t>
      </w:r>
      <w:r w:rsidR="000F41CA" w:rsidRPr="00E03F88">
        <w:rPr>
          <w:sz w:val="22"/>
          <w:szCs w:val="22"/>
          <w:lang w:val="ru-RU"/>
        </w:rPr>
        <w:t xml:space="preserve">, направленном Оператором. Если Оператор не направляет предусмотренное настоящим пунктом </w:t>
      </w:r>
      <w:r w:rsidR="001C52A1" w:rsidRPr="00E03F88">
        <w:rPr>
          <w:sz w:val="22"/>
          <w:szCs w:val="22"/>
          <w:lang w:val="ru-RU"/>
        </w:rPr>
        <w:t xml:space="preserve">сообщение, то предусмотренные </w:t>
      </w:r>
      <w:r w:rsidR="00972626" w:rsidRPr="00E03F88">
        <w:rPr>
          <w:sz w:val="22"/>
          <w:szCs w:val="22"/>
          <w:lang w:val="ru-RU"/>
        </w:rPr>
        <w:t xml:space="preserve">настоящим Руководством </w:t>
      </w:r>
      <w:r w:rsidR="001C52A1" w:rsidRPr="00E03F88">
        <w:rPr>
          <w:sz w:val="22"/>
          <w:szCs w:val="22"/>
          <w:lang w:val="ru-RU"/>
        </w:rPr>
        <w:t xml:space="preserve">уведомления Центрального банка отправляются по электронному или почтовому адресам, размещенным на официальном сайте Оператора, или ставшим известным каким-либо иным способом. Причем, установленное настоящим пунктом уведомление отправляется Оператору также и в том случае, когда система перестает быть </w:t>
      </w:r>
      <w:r w:rsidR="002C1982" w:rsidRPr="00E03F88">
        <w:rPr>
          <w:sz w:val="22"/>
          <w:szCs w:val="22"/>
          <w:lang w:val="ru-RU"/>
        </w:rPr>
        <w:t xml:space="preserve">общественно-значимой </w:t>
      </w:r>
      <w:r w:rsidR="001C52A1" w:rsidRPr="00E03F88">
        <w:rPr>
          <w:sz w:val="22"/>
          <w:szCs w:val="22"/>
          <w:lang w:val="ru-RU"/>
        </w:rPr>
        <w:t xml:space="preserve">системой.  </w:t>
      </w:r>
    </w:p>
    <w:p w:rsidR="0083551C" w:rsidRPr="00E03F88" w:rsidRDefault="0083551C" w:rsidP="009D41BE">
      <w:pPr>
        <w:pStyle w:val="BodyTextIndent"/>
        <w:ind w:left="0" w:firstLine="0"/>
        <w:rPr>
          <w:rFonts w:ascii="Times New Roman" w:hAnsi="Times New Roman"/>
          <w:i/>
          <w:sz w:val="22"/>
          <w:szCs w:val="22"/>
          <w:lang w:val="ru-RU"/>
        </w:rPr>
      </w:pPr>
      <w:r w:rsidRPr="00E03F88">
        <w:rPr>
          <w:rFonts w:ascii="GHEA Grapalat" w:hAnsi="GHEA Grapalat"/>
          <w:b/>
          <w:sz w:val="22"/>
          <w:szCs w:val="22"/>
          <w:lang w:val="ru-RU"/>
        </w:rPr>
        <w:tab/>
      </w:r>
      <w:r w:rsidRPr="00E03F88">
        <w:rPr>
          <w:rFonts w:ascii="Times New Roman" w:hAnsi="Times New Roman"/>
          <w:i/>
          <w:sz w:val="22"/>
          <w:szCs w:val="22"/>
          <w:lang w:val="ru-RU"/>
        </w:rPr>
        <w:t>(</w:t>
      </w:r>
      <w:r w:rsidR="001C52A1" w:rsidRPr="00E03F88">
        <w:rPr>
          <w:rFonts w:ascii="Times New Roman" w:hAnsi="Times New Roman"/>
          <w:i/>
          <w:sz w:val="22"/>
          <w:szCs w:val="22"/>
          <w:lang w:val="ru-RU"/>
        </w:rPr>
        <w:t xml:space="preserve">пункт </w:t>
      </w:r>
      <w:r w:rsidRPr="00E03F88">
        <w:rPr>
          <w:rFonts w:ascii="Times New Roman" w:hAnsi="Times New Roman"/>
          <w:i/>
          <w:sz w:val="22"/>
          <w:szCs w:val="22"/>
          <w:lang w:val="ru-RU"/>
        </w:rPr>
        <w:t>7</w:t>
      </w:r>
      <w:r w:rsidR="001C52A1" w:rsidRPr="00E03F88">
        <w:rPr>
          <w:rFonts w:ascii="Times New Roman" w:hAnsi="Times New Roman"/>
          <w:i/>
          <w:sz w:val="22"/>
          <w:szCs w:val="22"/>
          <w:lang w:val="ru-RU"/>
        </w:rPr>
        <w:t xml:space="preserve"> дополнен решением 221-Н от</w:t>
      </w:r>
      <w:r w:rsidRPr="00E03F88">
        <w:rPr>
          <w:rFonts w:ascii="Times New Roman" w:hAnsi="Times New Roman"/>
          <w:i/>
          <w:sz w:val="22"/>
          <w:szCs w:val="22"/>
          <w:lang w:val="ru-RU"/>
        </w:rPr>
        <w:t xml:space="preserve"> 24.09.13)</w:t>
      </w:r>
    </w:p>
    <w:p w:rsidR="0083551C" w:rsidRPr="00E03F88" w:rsidRDefault="0083551C" w:rsidP="009D41BE">
      <w:pPr>
        <w:pStyle w:val="BodyTextIndent"/>
        <w:ind w:left="0" w:firstLine="0"/>
        <w:rPr>
          <w:rFonts w:ascii="Times New Roman" w:hAnsi="Times New Roman"/>
          <w:i/>
          <w:sz w:val="22"/>
          <w:szCs w:val="22"/>
          <w:lang w:val="ru-RU"/>
        </w:rPr>
      </w:pPr>
    </w:p>
    <w:p w:rsidR="0083551C" w:rsidRPr="00E03F88" w:rsidRDefault="0083551C" w:rsidP="009D41BE">
      <w:pPr>
        <w:pStyle w:val="BodyTextIndent"/>
        <w:ind w:left="0" w:firstLine="0"/>
        <w:rPr>
          <w:sz w:val="22"/>
          <w:szCs w:val="22"/>
          <w:lang w:val="ru-RU"/>
        </w:rPr>
      </w:pPr>
    </w:p>
    <w:p w:rsidR="0083551C" w:rsidRPr="00E03F88" w:rsidRDefault="0083551C" w:rsidP="009D41BE">
      <w:pPr>
        <w:pStyle w:val="BodyTextIndent"/>
        <w:ind w:left="0" w:firstLine="0"/>
        <w:rPr>
          <w:sz w:val="22"/>
          <w:szCs w:val="22"/>
          <w:lang w:val="ru-RU"/>
        </w:rPr>
      </w:pPr>
    </w:p>
    <w:p w:rsidR="0083551C" w:rsidRPr="00E03F88" w:rsidRDefault="0083551C" w:rsidP="009D41BE">
      <w:pPr>
        <w:tabs>
          <w:tab w:val="left" w:pos="0"/>
        </w:tabs>
        <w:jc w:val="right"/>
        <w:rPr>
          <w:rFonts w:ascii="GHEA Grapalat" w:hAnsi="GHEA Grapalat"/>
          <w:b/>
          <w:sz w:val="22"/>
          <w:szCs w:val="22"/>
          <w:lang w:val="ru-RU"/>
        </w:rPr>
      </w:pPr>
    </w:p>
    <w:p w:rsidR="0083551C" w:rsidRPr="00E03F88" w:rsidRDefault="0083551C" w:rsidP="009D41BE">
      <w:pPr>
        <w:tabs>
          <w:tab w:val="left" w:pos="0"/>
        </w:tabs>
        <w:jc w:val="right"/>
        <w:rPr>
          <w:rFonts w:ascii="GHEA Grapalat" w:hAnsi="GHEA Grapalat"/>
          <w:b/>
          <w:sz w:val="22"/>
          <w:szCs w:val="22"/>
          <w:lang w:val="ru-RU"/>
        </w:rPr>
      </w:pPr>
    </w:p>
    <w:p w:rsidR="0083551C" w:rsidRPr="00E03F88" w:rsidRDefault="0083551C" w:rsidP="009D41BE">
      <w:pPr>
        <w:tabs>
          <w:tab w:val="left" w:pos="0"/>
        </w:tabs>
        <w:jc w:val="right"/>
        <w:rPr>
          <w:rFonts w:ascii="GHEA Grapalat" w:hAnsi="GHEA Grapalat"/>
          <w:b/>
          <w:sz w:val="22"/>
          <w:szCs w:val="22"/>
          <w:lang w:val="ru-RU"/>
        </w:rPr>
      </w:pPr>
    </w:p>
    <w:p w:rsidR="0083551C" w:rsidRPr="00E03F88" w:rsidRDefault="0083551C" w:rsidP="009D41BE">
      <w:pPr>
        <w:tabs>
          <w:tab w:val="left" w:pos="0"/>
        </w:tabs>
        <w:jc w:val="right"/>
        <w:rPr>
          <w:rFonts w:ascii="GHEA Grapalat" w:hAnsi="GHEA Grapalat"/>
          <w:b/>
          <w:sz w:val="22"/>
          <w:szCs w:val="22"/>
          <w:lang w:val="ru-RU"/>
        </w:rPr>
      </w:pPr>
    </w:p>
    <w:p w:rsidR="0083551C" w:rsidRPr="00E03F88" w:rsidRDefault="0083551C" w:rsidP="009D41BE">
      <w:pPr>
        <w:tabs>
          <w:tab w:val="left" w:pos="0"/>
        </w:tabs>
        <w:jc w:val="right"/>
        <w:rPr>
          <w:rFonts w:ascii="GHEA Grapalat" w:hAnsi="GHEA Grapalat"/>
          <w:b/>
          <w:sz w:val="22"/>
          <w:szCs w:val="22"/>
          <w:lang w:val="ru-RU"/>
        </w:rPr>
      </w:pPr>
    </w:p>
    <w:p w:rsidR="0083551C" w:rsidRPr="00E03F88" w:rsidRDefault="0083551C" w:rsidP="009D41BE">
      <w:pPr>
        <w:tabs>
          <w:tab w:val="left" w:pos="0"/>
        </w:tabs>
        <w:jc w:val="right"/>
        <w:rPr>
          <w:rFonts w:ascii="GHEA Grapalat" w:hAnsi="GHEA Grapalat"/>
          <w:b/>
          <w:sz w:val="22"/>
          <w:szCs w:val="22"/>
          <w:lang w:val="ru-RU"/>
        </w:rPr>
      </w:pPr>
    </w:p>
    <w:p w:rsidR="0083551C" w:rsidRPr="00E03F88" w:rsidRDefault="0083551C" w:rsidP="009D41BE">
      <w:pPr>
        <w:tabs>
          <w:tab w:val="left" w:pos="0"/>
        </w:tabs>
        <w:jc w:val="right"/>
        <w:rPr>
          <w:rFonts w:ascii="GHEA Grapalat" w:hAnsi="GHEA Grapalat"/>
          <w:b/>
          <w:sz w:val="22"/>
          <w:szCs w:val="22"/>
          <w:lang w:val="ru-RU"/>
        </w:rPr>
      </w:pPr>
    </w:p>
    <w:p w:rsidR="0083551C" w:rsidRPr="00E03F88" w:rsidRDefault="0083551C" w:rsidP="009D41BE">
      <w:pPr>
        <w:tabs>
          <w:tab w:val="left" w:pos="0"/>
        </w:tabs>
        <w:jc w:val="right"/>
        <w:rPr>
          <w:rFonts w:ascii="GHEA Grapalat" w:hAnsi="GHEA Grapalat"/>
          <w:b/>
          <w:sz w:val="22"/>
          <w:szCs w:val="22"/>
          <w:lang w:val="ru-RU"/>
        </w:rPr>
      </w:pPr>
    </w:p>
    <w:p w:rsidR="0083551C" w:rsidRPr="00E03F88" w:rsidRDefault="0083551C" w:rsidP="009D41BE">
      <w:pPr>
        <w:tabs>
          <w:tab w:val="left" w:pos="0"/>
        </w:tabs>
        <w:jc w:val="right"/>
        <w:rPr>
          <w:rFonts w:ascii="GHEA Grapalat" w:hAnsi="GHEA Grapalat"/>
          <w:b/>
          <w:sz w:val="22"/>
          <w:szCs w:val="22"/>
          <w:lang w:val="ru-RU"/>
        </w:rPr>
      </w:pPr>
    </w:p>
    <w:p w:rsidR="001C52A1" w:rsidRPr="00E03F88" w:rsidRDefault="001C52A1" w:rsidP="001C52A1">
      <w:pPr>
        <w:jc w:val="right"/>
        <w:rPr>
          <w:b/>
          <w:i/>
          <w:sz w:val="22"/>
          <w:szCs w:val="22"/>
          <w:lang w:val="ru-RU"/>
        </w:rPr>
      </w:pPr>
    </w:p>
    <w:p w:rsidR="001C52A1" w:rsidRPr="00E03F88" w:rsidRDefault="001C52A1" w:rsidP="001C52A1">
      <w:pPr>
        <w:jc w:val="right"/>
        <w:rPr>
          <w:b/>
          <w:i/>
          <w:sz w:val="22"/>
          <w:szCs w:val="22"/>
          <w:lang w:val="ru-RU"/>
        </w:rPr>
      </w:pPr>
      <w:r w:rsidRPr="00E03F88">
        <w:rPr>
          <w:b/>
          <w:i/>
          <w:sz w:val="22"/>
          <w:szCs w:val="22"/>
          <w:lang w:val="ru-RU"/>
        </w:rPr>
        <w:t xml:space="preserve">ПРИЛОЖЕНИЕ </w:t>
      </w:r>
    </w:p>
    <w:p w:rsidR="001C52A1" w:rsidRPr="00E03F88" w:rsidRDefault="001C52A1" w:rsidP="001C52A1">
      <w:pPr>
        <w:jc w:val="right"/>
        <w:rPr>
          <w:i/>
          <w:sz w:val="22"/>
          <w:szCs w:val="22"/>
          <w:lang w:val="ru-RU"/>
        </w:rPr>
      </w:pPr>
      <w:r w:rsidRPr="00E03F88">
        <w:rPr>
          <w:i/>
          <w:sz w:val="22"/>
          <w:szCs w:val="22"/>
          <w:lang w:val="ru-RU"/>
        </w:rPr>
        <w:t xml:space="preserve">к утвержденному решению Совета Центрального банка Республики Армения </w:t>
      </w:r>
    </w:p>
    <w:p w:rsidR="001C52A1" w:rsidRPr="00E03F88" w:rsidRDefault="001C52A1" w:rsidP="001C52A1">
      <w:pPr>
        <w:jc w:val="right"/>
        <w:rPr>
          <w:i/>
          <w:sz w:val="22"/>
          <w:szCs w:val="22"/>
          <w:lang w:val="ru-RU"/>
        </w:rPr>
      </w:pPr>
      <w:r w:rsidRPr="00E03F88">
        <w:rPr>
          <w:i/>
          <w:sz w:val="22"/>
          <w:szCs w:val="22"/>
          <w:lang w:val="ru-RU"/>
        </w:rPr>
        <w:t>номер 342-Н от 04.07.2006 года</w:t>
      </w:r>
      <w:r w:rsidRPr="00E03F88">
        <w:rPr>
          <w:lang w:val="ru-RU"/>
        </w:rPr>
        <w:t xml:space="preserve"> </w:t>
      </w:r>
      <w:r w:rsidRPr="00E03F88">
        <w:rPr>
          <w:i/>
          <w:lang w:val="ru-RU"/>
        </w:rPr>
        <w:t>Р</w:t>
      </w:r>
      <w:r w:rsidRPr="00E03F88">
        <w:rPr>
          <w:i/>
          <w:sz w:val="22"/>
          <w:szCs w:val="22"/>
          <w:lang w:val="ru-RU"/>
        </w:rPr>
        <w:t>уководству “О создании угрозы для стабильности, и/или ликвидности, и/или платежеспособности финансовой системы Республики Армения в результате участия в иностранной платежно-расчетной системе”</w:t>
      </w:r>
    </w:p>
    <w:p w:rsidR="0083551C" w:rsidRPr="00E03F88" w:rsidRDefault="0083551C" w:rsidP="009D41BE">
      <w:pPr>
        <w:tabs>
          <w:tab w:val="left" w:pos="0"/>
        </w:tabs>
        <w:jc w:val="right"/>
        <w:rPr>
          <w:rFonts w:ascii="GHEA Grapalat" w:hAnsi="GHEA Grapalat"/>
          <w:b/>
          <w:sz w:val="22"/>
          <w:szCs w:val="22"/>
          <w:lang w:val="ru-RU"/>
        </w:rPr>
      </w:pPr>
    </w:p>
    <w:p w:rsidR="0083551C" w:rsidRPr="00E03F88" w:rsidRDefault="0083551C" w:rsidP="00AD21F3">
      <w:pPr>
        <w:tabs>
          <w:tab w:val="left" w:pos="0"/>
        </w:tabs>
        <w:jc w:val="both"/>
        <w:rPr>
          <w:rFonts w:ascii="GHEA Grapalat" w:hAnsi="GHEA Grapalat"/>
          <w:b/>
          <w:sz w:val="22"/>
          <w:szCs w:val="22"/>
          <w:lang w:val="ru-RU"/>
        </w:rPr>
      </w:pPr>
    </w:p>
    <w:p w:rsidR="00AD21F3" w:rsidRPr="00E03F88" w:rsidRDefault="00AD21F3" w:rsidP="00AD21F3">
      <w:pPr>
        <w:tabs>
          <w:tab w:val="left" w:pos="0"/>
        </w:tabs>
        <w:jc w:val="both"/>
        <w:rPr>
          <w:rFonts w:ascii="GHEA Grapalat" w:hAnsi="GHEA Grapalat"/>
          <w:b/>
          <w:sz w:val="22"/>
          <w:szCs w:val="22"/>
          <w:lang w:val="ru-RU"/>
        </w:rPr>
      </w:pPr>
    </w:p>
    <w:p w:rsidR="00AD21F3" w:rsidRPr="00E03F88" w:rsidRDefault="00AD21F3" w:rsidP="00AD21F3">
      <w:pPr>
        <w:tabs>
          <w:tab w:val="left" w:pos="0"/>
        </w:tabs>
        <w:jc w:val="both"/>
        <w:rPr>
          <w:sz w:val="22"/>
          <w:szCs w:val="22"/>
          <w:lang w:val="ru-RU"/>
        </w:rPr>
      </w:pPr>
      <w:r w:rsidRPr="00E03F88">
        <w:rPr>
          <w:sz w:val="22"/>
          <w:szCs w:val="22"/>
          <w:lang w:val="ru-RU"/>
        </w:rPr>
        <w:t xml:space="preserve">1. </w:t>
      </w:r>
      <w:proofErr w:type="gramStart"/>
      <w:r w:rsidRPr="00E03F88">
        <w:rPr>
          <w:sz w:val="22"/>
          <w:szCs w:val="22"/>
          <w:lang w:val="ru-RU"/>
        </w:rPr>
        <w:t xml:space="preserve">Центральный банк Республики Армения </w:t>
      </w:r>
      <w:r w:rsidR="00E101AE" w:rsidRPr="00E03F88">
        <w:rPr>
          <w:sz w:val="22"/>
          <w:szCs w:val="22"/>
          <w:lang w:val="ru-RU"/>
        </w:rPr>
        <w:t>ежемесячно</w:t>
      </w:r>
      <w:r w:rsidR="00C679AA" w:rsidRPr="00C679AA">
        <w:rPr>
          <w:sz w:val="22"/>
          <w:szCs w:val="22"/>
          <w:lang w:val="ru-RU"/>
        </w:rPr>
        <w:t>,</w:t>
      </w:r>
      <w:r w:rsidR="00E101AE" w:rsidRPr="00E03F88">
        <w:rPr>
          <w:sz w:val="22"/>
          <w:szCs w:val="22"/>
          <w:lang w:val="ru-RU"/>
        </w:rPr>
        <w:t xml:space="preserve"> </w:t>
      </w:r>
      <w:r w:rsidRPr="00E03F88">
        <w:rPr>
          <w:sz w:val="22"/>
          <w:szCs w:val="22"/>
          <w:lang w:val="ru-RU"/>
        </w:rPr>
        <w:t xml:space="preserve">в последний рабочий </w:t>
      </w:r>
      <w:r w:rsidR="00C679AA" w:rsidRPr="00C679AA">
        <w:rPr>
          <w:sz w:val="22"/>
          <w:szCs w:val="22"/>
          <w:lang w:val="ru-RU"/>
        </w:rPr>
        <w:t xml:space="preserve">день </w:t>
      </w:r>
      <w:r w:rsidR="00C32923" w:rsidRPr="00E03F88">
        <w:rPr>
          <w:sz w:val="22"/>
          <w:szCs w:val="22"/>
          <w:lang w:val="ru-RU"/>
        </w:rPr>
        <w:t>по</w:t>
      </w:r>
      <w:r w:rsidRPr="00E03F88">
        <w:rPr>
          <w:sz w:val="22"/>
          <w:szCs w:val="22"/>
          <w:lang w:val="ru-RU"/>
        </w:rPr>
        <w:t>следующего месяц</w:t>
      </w:r>
      <w:r w:rsidR="002C1982" w:rsidRPr="00E03F88">
        <w:rPr>
          <w:sz w:val="22"/>
          <w:szCs w:val="22"/>
          <w:lang w:val="ru-RU"/>
        </w:rPr>
        <w:t>а</w:t>
      </w:r>
      <w:r w:rsidRPr="00E03F88">
        <w:rPr>
          <w:sz w:val="22"/>
          <w:szCs w:val="22"/>
          <w:lang w:val="ru-RU"/>
        </w:rPr>
        <w:t xml:space="preserve">, уведомляет оператора системы быстрых переводов о размере его доли в общем объеме полученных в Республике Армения денежных переводов через системы быстрых переводов </w:t>
      </w:r>
      <w:r w:rsidR="00972626" w:rsidRPr="00E03F88">
        <w:rPr>
          <w:sz w:val="22"/>
          <w:szCs w:val="22"/>
          <w:lang w:val="ru-RU"/>
        </w:rPr>
        <w:t xml:space="preserve">на основании данных </w:t>
      </w:r>
      <w:r w:rsidRPr="00E03F88">
        <w:rPr>
          <w:sz w:val="22"/>
          <w:szCs w:val="22"/>
          <w:lang w:val="ru-RU"/>
        </w:rPr>
        <w:t>полугодично</w:t>
      </w:r>
      <w:r w:rsidR="00972626" w:rsidRPr="00E03F88">
        <w:rPr>
          <w:sz w:val="22"/>
          <w:szCs w:val="22"/>
          <w:lang w:val="ru-RU"/>
        </w:rPr>
        <w:t>го</w:t>
      </w:r>
      <w:r w:rsidRPr="00E03F88">
        <w:rPr>
          <w:sz w:val="22"/>
          <w:szCs w:val="22"/>
          <w:lang w:val="ru-RU"/>
        </w:rPr>
        <w:t xml:space="preserve"> результат</w:t>
      </w:r>
      <w:r w:rsidR="00972626" w:rsidRPr="00E03F88">
        <w:rPr>
          <w:sz w:val="22"/>
          <w:szCs w:val="22"/>
          <w:lang w:val="ru-RU"/>
        </w:rPr>
        <w:t>а</w:t>
      </w:r>
      <w:r w:rsidRPr="00E03F88">
        <w:rPr>
          <w:sz w:val="22"/>
          <w:szCs w:val="22"/>
          <w:lang w:val="ru-RU"/>
        </w:rPr>
        <w:t xml:space="preserve">. </w:t>
      </w:r>
      <w:proofErr w:type="gramEnd"/>
    </w:p>
    <w:p w:rsidR="00AD21F3" w:rsidRPr="00E03F88" w:rsidRDefault="00AD21F3" w:rsidP="00AD21F3">
      <w:pPr>
        <w:tabs>
          <w:tab w:val="left" w:pos="0"/>
        </w:tabs>
        <w:jc w:val="both"/>
        <w:rPr>
          <w:sz w:val="22"/>
          <w:szCs w:val="22"/>
          <w:lang w:val="ru-RU"/>
        </w:rPr>
      </w:pPr>
    </w:p>
    <w:p w:rsidR="00AD21F3" w:rsidRPr="00E03F88" w:rsidRDefault="00AD21F3" w:rsidP="00AD21F3">
      <w:pPr>
        <w:tabs>
          <w:tab w:val="left" w:pos="0"/>
        </w:tabs>
        <w:jc w:val="both"/>
        <w:rPr>
          <w:sz w:val="22"/>
          <w:szCs w:val="22"/>
          <w:lang w:val="ru-RU"/>
        </w:rPr>
      </w:pPr>
      <w:r w:rsidRPr="00E03F88">
        <w:rPr>
          <w:sz w:val="22"/>
          <w:szCs w:val="22"/>
          <w:lang w:val="ru-RU"/>
        </w:rPr>
        <w:t>2. Центральный банк также уведомляет оператора системы быстрых переводов о классификации данной системы как системы общественно</w:t>
      </w:r>
      <w:r w:rsidR="00CF380D" w:rsidRPr="00E03F88">
        <w:rPr>
          <w:sz w:val="22"/>
          <w:szCs w:val="22"/>
          <w:lang w:val="ru-RU"/>
        </w:rPr>
        <w:t>-</w:t>
      </w:r>
      <w:r w:rsidRPr="00E03F88">
        <w:rPr>
          <w:sz w:val="22"/>
          <w:szCs w:val="22"/>
          <w:lang w:val="ru-RU"/>
        </w:rPr>
        <w:t>знач</w:t>
      </w:r>
      <w:r w:rsidR="00CF380D" w:rsidRPr="00E03F88">
        <w:rPr>
          <w:sz w:val="22"/>
          <w:szCs w:val="22"/>
          <w:lang w:val="ru-RU"/>
        </w:rPr>
        <w:t>имой</w:t>
      </w:r>
      <w:r w:rsidRPr="00E03F88">
        <w:rPr>
          <w:sz w:val="22"/>
          <w:szCs w:val="22"/>
          <w:lang w:val="ru-RU"/>
        </w:rPr>
        <w:t xml:space="preserve">. </w:t>
      </w:r>
    </w:p>
    <w:p w:rsidR="00AD21F3" w:rsidRPr="00E03F88" w:rsidRDefault="00AD21F3" w:rsidP="00AD21F3">
      <w:pPr>
        <w:tabs>
          <w:tab w:val="left" w:pos="0"/>
        </w:tabs>
        <w:jc w:val="both"/>
        <w:rPr>
          <w:sz w:val="22"/>
          <w:szCs w:val="22"/>
          <w:lang w:val="ru-RU"/>
        </w:rPr>
      </w:pPr>
    </w:p>
    <w:p w:rsidR="00AD21F3" w:rsidRPr="009B74C9" w:rsidRDefault="00AD21F3" w:rsidP="00AD21F3">
      <w:pPr>
        <w:tabs>
          <w:tab w:val="left" w:pos="0"/>
        </w:tabs>
        <w:jc w:val="both"/>
        <w:rPr>
          <w:sz w:val="22"/>
          <w:szCs w:val="22"/>
          <w:lang w:val="ru-RU"/>
        </w:rPr>
      </w:pPr>
      <w:r w:rsidRPr="00E03F88">
        <w:rPr>
          <w:sz w:val="22"/>
          <w:szCs w:val="22"/>
          <w:lang w:val="ru-RU"/>
        </w:rPr>
        <w:t xml:space="preserve">3. Уведомление, предусмотренное пунктом 2 настоящего Приложения, отправляется оператору системы быстрых переводов на основании подпункта “в” пункта 6 настоящего Руководства 15-го февраля </w:t>
      </w:r>
      <w:r w:rsidR="00C679AA" w:rsidRPr="00C679AA">
        <w:rPr>
          <w:sz w:val="22"/>
          <w:szCs w:val="22"/>
          <w:lang w:val="ru-RU"/>
        </w:rPr>
        <w:t xml:space="preserve">года, </w:t>
      </w:r>
      <w:r w:rsidR="00E101AE" w:rsidRPr="00E03F88">
        <w:rPr>
          <w:sz w:val="22"/>
          <w:szCs w:val="22"/>
          <w:lang w:val="ru-RU"/>
        </w:rPr>
        <w:t xml:space="preserve">следующего за отчетным </w:t>
      </w:r>
      <w:r w:rsidRPr="00E03F88">
        <w:rPr>
          <w:sz w:val="22"/>
          <w:szCs w:val="22"/>
          <w:lang w:val="ru-RU"/>
        </w:rPr>
        <w:t xml:space="preserve">годом. Причем, если предусмотренный настоящим пунктом день </w:t>
      </w:r>
      <w:r w:rsidR="00EE6C19" w:rsidRPr="00E03F88">
        <w:rPr>
          <w:sz w:val="22"/>
          <w:szCs w:val="22"/>
          <w:lang w:val="ru-RU"/>
        </w:rPr>
        <w:t xml:space="preserve">совпадает с </w:t>
      </w:r>
      <w:r w:rsidRPr="00E03F88">
        <w:rPr>
          <w:sz w:val="22"/>
          <w:szCs w:val="22"/>
          <w:lang w:val="ru-RU"/>
        </w:rPr>
        <w:t xml:space="preserve">нерабочим днем, </w:t>
      </w:r>
      <w:r w:rsidR="00EE6C19" w:rsidRPr="00E03F88">
        <w:rPr>
          <w:sz w:val="22"/>
          <w:szCs w:val="22"/>
          <w:lang w:val="ru-RU"/>
        </w:rPr>
        <w:t xml:space="preserve">то Центральный банк </w:t>
      </w:r>
      <w:r w:rsidR="00972626" w:rsidRPr="00E03F88">
        <w:rPr>
          <w:sz w:val="22"/>
          <w:szCs w:val="22"/>
          <w:lang w:val="ru-RU"/>
        </w:rPr>
        <w:t xml:space="preserve">отправляет </w:t>
      </w:r>
      <w:r w:rsidR="00EE6C19" w:rsidRPr="00E03F88">
        <w:rPr>
          <w:sz w:val="22"/>
          <w:szCs w:val="22"/>
          <w:lang w:val="ru-RU"/>
        </w:rPr>
        <w:t>уведомл</w:t>
      </w:r>
      <w:r w:rsidR="00972626" w:rsidRPr="00E03F88">
        <w:rPr>
          <w:sz w:val="22"/>
          <w:szCs w:val="22"/>
          <w:lang w:val="ru-RU"/>
        </w:rPr>
        <w:t>ение</w:t>
      </w:r>
      <w:r w:rsidR="00EE6C19" w:rsidRPr="00E03F88">
        <w:rPr>
          <w:sz w:val="22"/>
          <w:szCs w:val="22"/>
          <w:lang w:val="ru-RU"/>
        </w:rPr>
        <w:t xml:space="preserve"> </w:t>
      </w:r>
      <w:proofErr w:type="gramStart"/>
      <w:r w:rsidR="008B26B8" w:rsidRPr="008B26B8">
        <w:rPr>
          <w:sz w:val="22"/>
          <w:szCs w:val="22"/>
          <w:lang w:val="ru-RU"/>
        </w:rPr>
        <w:t>в</w:t>
      </w:r>
      <w:proofErr w:type="gramEnd"/>
      <w:r w:rsidR="009B74C9" w:rsidRPr="009B74C9">
        <w:rPr>
          <w:sz w:val="22"/>
          <w:szCs w:val="22"/>
          <w:lang w:val="ru-RU"/>
        </w:rPr>
        <w:t xml:space="preserve"> следующий </w:t>
      </w:r>
      <w:r w:rsidR="008B26B8" w:rsidRPr="008B26B8">
        <w:rPr>
          <w:sz w:val="22"/>
          <w:szCs w:val="22"/>
          <w:lang w:val="ru-RU"/>
        </w:rPr>
        <w:t xml:space="preserve">за этим </w:t>
      </w:r>
      <w:r w:rsidR="00EE6C19" w:rsidRPr="00E03F88">
        <w:rPr>
          <w:sz w:val="22"/>
          <w:szCs w:val="22"/>
          <w:lang w:val="ru-RU"/>
        </w:rPr>
        <w:t>рабоч</w:t>
      </w:r>
      <w:r w:rsidR="009B74C9" w:rsidRPr="009B74C9">
        <w:rPr>
          <w:sz w:val="22"/>
          <w:szCs w:val="22"/>
          <w:lang w:val="ru-RU"/>
        </w:rPr>
        <w:t>ий</w:t>
      </w:r>
      <w:r w:rsidR="00EE6C19" w:rsidRPr="00E03F88">
        <w:rPr>
          <w:sz w:val="22"/>
          <w:szCs w:val="22"/>
          <w:lang w:val="ru-RU"/>
        </w:rPr>
        <w:t xml:space="preserve"> д</w:t>
      </w:r>
      <w:r w:rsidR="009B74C9" w:rsidRPr="009B74C9">
        <w:rPr>
          <w:sz w:val="22"/>
          <w:szCs w:val="22"/>
          <w:lang w:val="ru-RU"/>
        </w:rPr>
        <w:t>ень.</w:t>
      </w:r>
    </w:p>
    <w:p w:rsidR="00EE6C19" w:rsidRPr="00E03F88" w:rsidRDefault="00EE6C19" w:rsidP="00AD21F3">
      <w:pPr>
        <w:tabs>
          <w:tab w:val="left" w:pos="0"/>
        </w:tabs>
        <w:jc w:val="both"/>
        <w:rPr>
          <w:sz w:val="22"/>
          <w:szCs w:val="22"/>
          <w:lang w:val="ru-RU"/>
        </w:rPr>
      </w:pPr>
    </w:p>
    <w:p w:rsidR="0083551C" w:rsidRPr="00E03F88" w:rsidRDefault="00EE6C19" w:rsidP="00EE6C19">
      <w:pPr>
        <w:tabs>
          <w:tab w:val="left" w:pos="0"/>
        </w:tabs>
        <w:jc w:val="both"/>
        <w:rPr>
          <w:sz w:val="22"/>
          <w:szCs w:val="22"/>
          <w:lang w:val="ru-RU"/>
        </w:rPr>
      </w:pPr>
      <w:r w:rsidRPr="00E03F88">
        <w:rPr>
          <w:sz w:val="22"/>
          <w:szCs w:val="22"/>
          <w:lang w:val="ru-RU"/>
        </w:rPr>
        <w:t>4. Уведомления, предусмотренные настоящим Приложением, отправляются Центральным банком оператору системы быстрых переводов тем способом, который указывается оператором как предпочтительный. Если оператор системы быстрых переводов не сообщает о предпочтительном для себя способе получения уведомлений, предусмотренн</w:t>
      </w:r>
      <w:r w:rsidR="00BB1BA3" w:rsidRPr="00E03F88">
        <w:rPr>
          <w:sz w:val="22"/>
          <w:szCs w:val="22"/>
          <w:lang w:val="ru-RU"/>
        </w:rPr>
        <w:t>ых</w:t>
      </w:r>
      <w:r w:rsidRPr="00E03F88">
        <w:rPr>
          <w:sz w:val="22"/>
          <w:szCs w:val="22"/>
          <w:lang w:val="ru-RU"/>
        </w:rPr>
        <w:t xml:space="preserve"> настоящим </w:t>
      </w:r>
      <w:r w:rsidR="00C32923" w:rsidRPr="00E03F88">
        <w:rPr>
          <w:sz w:val="22"/>
          <w:szCs w:val="22"/>
          <w:lang w:val="ru-RU"/>
        </w:rPr>
        <w:t>Руководством</w:t>
      </w:r>
      <w:r w:rsidR="00E56736" w:rsidRPr="00E03F88">
        <w:rPr>
          <w:sz w:val="22"/>
          <w:szCs w:val="22"/>
          <w:lang w:val="ru-RU"/>
        </w:rPr>
        <w:t>, то уведомление отправляется оператору на электронный или почтовый адрес, размещенны</w:t>
      </w:r>
      <w:r w:rsidR="00972626" w:rsidRPr="00E03F88">
        <w:rPr>
          <w:sz w:val="22"/>
          <w:szCs w:val="22"/>
          <w:lang w:val="ru-RU"/>
        </w:rPr>
        <w:t>й</w:t>
      </w:r>
      <w:r w:rsidR="00E56736" w:rsidRPr="00E03F88">
        <w:rPr>
          <w:sz w:val="22"/>
          <w:szCs w:val="22"/>
          <w:lang w:val="ru-RU"/>
        </w:rPr>
        <w:t xml:space="preserve"> на официальном сайте оператора.  </w:t>
      </w:r>
    </w:p>
    <w:p w:rsidR="00E56736" w:rsidRPr="00E03F88" w:rsidRDefault="00E56736" w:rsidP="00EE6C19">
      <w:pPr>
        <w:tabs>
          <w:tab w:val="left" w:pos="0"/>
        </w:tabs>
        <w:jc w:val="both"/>
        <w:rPr>
          <w:rFonts w:ascii="GHEA Grapalat" w:hAnsi="GHEA Grapalat"/>
          <w:b/>
          <w:i/>
          <w:sz w:val="22"/>
          <w:szCs w:val="22"/>
          <w:lang w:val="ru-RU"/>
        </w:rPr>
      </w:pPr>
      <w:r w:rsidRPr="00E03F88">
        <w:rPr>
          <w:i/>
          <w:sz w:val="22"/>
          <w:szCs w:val="22"/>
          <w:lang w:val="ru-RU"/>
        </w:rPr>
        <w:t>(Приложение дополнено решением 221-Н от 24.09.2013)</w:t>
      </w:r>
    </w:p>
    <w:p w:rsidR="0083551C" w:rsidRPr="00E03F88" w:rsidRDefault="0083551C" w:rsidP="009D41BE">
      <w:pPr>
        <w:tabs>
          <w:tab w:val="left" w:pos="0"/>
        </w:tabs>
        <w:jc w:val="right"/>
        <w:rPr>
          <w:rFonts w:ascii="GHEA Grapalat" w:hAnsi="GHEA Grapalat"/>
          <w:b/>
          <w:sz w:val="22"/>
          <w:szCs w:val="22"/>
          <w:lang w:val="ru-RU"/>
        </w:rPr>
      </w:pPr>
    </w:p>
    <w:p w:rsidR="0048237E" w:rsidRPr="00E03F88" w:rsidRDefault="0048237E" w:rsidP="009D41BE">
      <w:pPr>
        <w:rPr>
          <w:sz w:val="22"/>
          <w:szCs w:val="22"/>
          <w:lang w:val="ru-RU"/>
        </w:rPr>
      </w:pPr>
    </w:p>
    <w:p w:rsidR="00BB1BA3" w:rsidRPr="00E03F88" w:rsidRDefault="00BB1BA3">
      <w:pPr>
        <w:rPr>
          <w:sz w:val="22"/>
          <w:szCs w:val="22"/>
          <w:lang w:val="ru-RU"/>
        </w:rPr>
      </w:pPr>
    </w:p>
    <w:sectPr w:rsidR="00BB1BA3" w:rsidRPr="00E03F88" w:rsidSect="00580C59">
      <w:footerReference w:type="even" r:id="rId9"/>
      <w:footerReference w:type="default" r:id="rId10"/>
      <w:pgSz w:w="12240" w:h="20160" w:code="5"/>
      <w:pgMar w:top="1440" w:right="1750" w:bottom="12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BDA" w:rsidRDefault="00A96BDA">
      <w:r>
        <w:separator/>
      </w:r>
    </w:p>
  </w:endnote>
  <w:endnote w:type="continuationSeparator" w:id="0">
    <w:p w:rsidR="00A96BDA" w:rsidRDefault="00A9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BE5" w:rsidRDefault="00FE2BE5" w:rsidP="009D41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2BE5" w:rsidRDefault="00FE2BE5" w:rsidP="009D41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BE5" w:rsidRDefault="00FE2BE5" w:rsidP="009D41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04D1">
      <w:rPr>
        <w:rStyle w:val="PageNumber"/>
        <w:noProof/>
      </w:rPr>
      <w:t>3</w:t>
    </w:r>
    <w:r>
      <w:rPr>
        <w:rStyle w:val="PageNumber"/>
      </w:rPr>
      <w:fldChar w:fldCharType="end"/>
    </w:r>
  </w:p>
  <w:p w:rsidR="00FE2BE5" w:rsidRDefault="00FE2BE5" w:rsidP="009D41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BDA" w:rsidRDefault="00A96BDA">
      <w:r>
        <w:separator/>
      </w:r>
    </w:p>
  </w:footnote>
  <w:footnote w:type="continuationSeparator" w:id="0">
    <w:p w:rsidR="00A96BDA" w:rsidRDefault="00A96BDA">
      <w:r>
        <w:continuationSeparator/>
      </w:r>
    </w:p>
  </w:footnote>
  <w:footnote w:id="1">
    <w:p w:rsidR="00FE2BE5" w:rsidRPr="009D41BE" w:rsidRDefault="00FE2BE5" w:rsidP="007C6078">
      <w:pPr>
        <w:pStyle w:val="FootnoteText"/>
        <w:jc w:val="both"/>
        <w:rPr>
          <w:i/>
          <w:lang w:val="ru-RU"/>
        </w:rPr>
      </w:pPr>
      <w:r w:rsidRPr="009D41BE">
        <w:rPr>
          <w:rStyle w:val="FootnoteReference"/>
          <w:i/>
        </w:rPr>
        <w:footnoteRef/>
      </w:r>
      <w:r w:rsidRPr="009D41BE">
        <w:rPr>
          <w:i/>
          <w:lang w:val="ru-RU"/>
        </w:rPr>
        <w:t xml:space="preserve"> В настоящее Руководство включены изменения и дополнения, утвержденные решениями Совета Центрального банка номер 275-</w:t>
      </w:r>
      <w:r w:rsidRPr="009D41BE">
        <w:rPr>
          <w:rFonts w:ascii="Sylfaen" w:hAnsi="Sylfaen" w:cs="Sylfaen"/>
          <w:i/>
          <w:lang w:val="ru-RU"/>
        </w:rPr>
        <w:t>Н от</w:t>
      </w:r>
      <w:r w:rsidRPr="009D41BE">
        <w:rPr>
          <w:i/>
          <w:lang w:val="ru-RU"/>
        </w:rPr>
        <w:t xml:space="preserve"> 23.09.2008, номер 302-Н от 09.11.2010, номер 253-Н от 18.09.2012, номер 221-Н от 24.09.2013</w:t>
      </w:r>
      <w:r w:rsidRPr="009D41BE">
        <w:rPr>
          <w:rFonts w:ascii="Sylfaen" w:hAnsi="Sylfaen" w:cs="Sylfaen"/>
          <w:i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96304"/>
    <w:multiLevelType w:val="multilevel"/>
    <w:tmpl w:val="D4D6B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560B2F03"/>
    <w:multiLevelType w:val="hybridMultilevel"/>
    <w:tmpl w:val="563A6C46"/>
    <w:lvl w:ilvl="0" w:tplc="205847C4">
      <w:start w:val="1"/>
      <w:numFmt w:val="decimal"/>
      <w:lvlText w:val="%1)"/>
      <w:lvlJc w:val="left"/>
      <w:pPr>
        <w:ind w:left="108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693B59"/>
    <w:multiLevelType w:val="hybridMultilevel"/>
    <w:tmpl w:val="2D0C6E7E"/>
    <w:lvl w:ilvl="0" w:tplc="654C9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7C7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D05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FEB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061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A9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DC9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705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826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D244E04"/>
    <w:multiLevelType w:val="hybridMultilevel"/>
    <w:tmpl w:val="6FFA3EBC"/>
    <w:lvl w:ilvl="0" w:tplc="FD90140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867" w:hanging="360"/>
      </w:pPr>
    </w:lvl>
    <w:lvl w:ilvl="2" w:tplc="0409001B" w:tentative="1">
      <w:start w:val="1"/>
      <w:numFmt w:val="lowerRoman"/>
      <w:lvlText w:val="%3."/>
      <w:lvlJc w:val="right"/>
      <w:pPr>
        <w:ind w:left="1587" w:hanging="180"/>
      </w:pPr>
    </w:lvl>
    <w:lvl w:ilvl="3" w:tplc="0409000F" w:tentative="1">
      <w:start w:val="1"/>
      <w:numFmt w:val="decimal"/>
      <w:lvlText w:val="%4."/>
      <w:lvlJc w:val="left"/>
      <w:pPr>
        <w:ind w:left="2307" w:hanging="360"/>
      </w:pPr>
    </w:lvl>
    <w:lvl w:ilvl="4" w:tplc="04090019" w:tentative="1">
      <w:start w:val="1"/>
      <w:numFmt w:val="lowerLetter"/>
      <w:lvlText w:val="%5."/>
      <w:lvlJc w:val="left"/>
      <w:pPr>
        <w:ind w:left="3027" w:hanging="360"/>
      </w:pPr>
    </w:lvl>
    <w:lvl w:ilvl="5" w:tplc="0409001B" w:tentative="1">
      <w:start w:val="1"/>
      <w:numFmt w:val="lowerRoman"/>
      <w:lvlText w:val="%6."/>
      <w:lvlJc w:val="right"/>
      <w:pPr>
        <w:ind w:left="3747" w:hanging="180"/>
      </w:pPr>
    </w:lvl>
    <w:lvl w:ilvl="6" w:tplc="0409000F" w:tentative="1">
      <w:start w:val="1"/>
      <w:numFmt w:val="decimal"/>
      <w:lvlText w:val="%7."/>
      <w:lvlJc w:val="left"/>
      <w:pPr>
        <w:ind w:left="4467" w:hanging="360"/>
      </w:pPr>
    </w:lvl>
    <w:lvl w:ilvl="7" w:tplc="04090019" w:tentative="1">
      <w:start w:val="1"/>
      <w:numFmt w:val="lowerLetter"/>
      <w:lvlText w:val="%8."/>
      <w:lvlJc w:val="left"/>
      <w:pPr>
        <w:ind w:left="5187" w:hanging="360"/>
      </w:pPr>
    </w:lvl>
    <w:lvl w:ilvl="8" w:tplc="0409001B" w:tentative="1">
      <w:start w:val="1"/>
      <w:numFmt w:val="lowerRoman"/>
      <w:lvlText w:val="%9."/>
      <w:lvlJc w:val="right"/>
      <w:pPr>
        <w:ind w:left="590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1C"/>
    <w:rsid w:val="00001AF3"/>
    <w:rsid w:val="00003B81"/>
    <w:rsid w:val="000062A4"/>
    <w:rsid w:val="0001456A"/>
    <w:rsid w:val="00020AC3"/>
    <w:rsid w:val="00021A5A"/>
    <w:rsid w:val="00030242"/>
    <w:rsid w:val="000352EC"/>
    <w:rsid w:val="00036869"/>
    <w:rsid w:val="00037C0B"/>
    <w:rsid w:val="00045D2C"/>
    <w:rsid w:val="00066A01"/>
    <w:rsid w:val="00071D5A"/>
    <w:rsid w:val="00074DEB"/>
    <w:rsid w:val="00076914"/>
    <w:rsid w:val="000806F9"/>
    <w:rsid w:val="00087ED4"/>
    <w:rsid w:val="000A13D9"/>
    <w:rsid w:val="000A6273"/>
    <w:rsid w:val="000B193B"/>
    <w:rsid w:val="000C168C"/>
    <w:rsid w:val="000D028D"/>
    <w:rsid w:val="000F02BE"/>
    <w:rsid w:val="000F41CA"/>
    <w:rsid w:val="001022AD"/>
    <w:rsid w:val="00103C55"/>
    <w:rsid w:val="0011219D"/>
    <w:rsid w:val="00120DA8"/>
    <w:rsid w:val="00122F6D"/>
    <w:rsid w:val="00130359"/>
    <w:rsid w:val="00141F1D"/>
    <w:rsid w:val="00142DE5"/>
    <w:rsid w:val="00144732"/>
    <w:rsid w:val="00146048"/>
    <w:rsid w:val="0017061D"/>
    <w:rsid w:val="001945C8"/>
    <w:rsid w:val="0019715E"/>
    <w:rsid w:val="001A1BE1"/>
    <w:rsid w:val="001A21DE"/>
    <w:rsid w:val="001A4287"/>
    <w:rsid w:val="001A4332"/>
    <w:rsid w:val="001A7B42"/>
    <w:rsid w:val="001B013A"/>
    <w:rsid w:val="001B08F0"/>
    <w:rsid w:val="001C1166"/>
    <w:rsid w:val="001C52A1"/>
    <w:rsid w:val="001D0243"/>
    <w:rsid w:val="001D2893"/>
    <w:rsid w:val="001E0E31"/>
    <w:rsid w:val="001E2CB1"/>
    <w:rsid w:val="001E4685"/>
    <w:rsid w:val="00212FBD"/>
    <w:rsid w:val="00213AA2"/>
    <w:rsid w:val="002248A0"/>
    <w:rsid w:val="00226CB7"/>
    <w:rsid w:val="0023631C"/>
    <w:rsid w:val="0023648C"/>
    <w:rsid w:val="00241023"/>
    <w:rsid w:val="00244E08"/>
    <w:rsid w:val="00262327"/>
    <w:rsid w:val="00274B5B"/>
    <w:rsid w:val="002949B3"/>
    <w:rsid w:val="002B4DF9"/>
    <w:rsid w:val="002B60C7"/>
    <w:rsid w:val="002C1982"/>
    <w:rsid w:val="002D1C0A"/>
    <w:rsid w:val="002D28ED"/>
    <w:rsid w:val="002D2A36"/>
    <w:rsid w:val="002E2254"/>
    <w:rsid w:val="002E30C8"/>
    <w:rsid w:val="002E7529"/>
    <w:rsid w:val="002F6D55"/>
    <w:rsid w:val="00303CE3"/>
    <w:rsid w:val="0033444C"/>
    <w:rsid w:val="003449E9"/>
    <w:rsid w:val="0035433F"/>
    <w:rsid w:val="003570EB"/>
    <w:rsid w:val="003574A9"/>
    <w:rsid w:val="0036129E"/>
    <w:rsid w:val="00361FBD"/>
    <w:rsid w:val="003711C0"/>
    <w:rsid w:val="00377358"/>
    <w:rsid w:val="00381E50"/>
    <w:rsid w:val="00384600"/>
    <w:rsid w:val="00387749"/>
    <w:rsid w:val="00400978"/>
    <w:rsid w:val="00401016"/>
    <w:rsid w:val="00402024"/>
    <w:rsid w:val="0040359B"/>
    <w:rsid w:val="004075B1"/>
    <w:rsid w:val="00407EA5"/>
    <w:rsid w:val="00415713"/>
    <w:rsid w:val="00424E7D"/>
    <w:rsid w:val="00425911"/>
    <w:rsid w:val="00426537"/>
    <w:rsid w:val="00432292"/>
    <w:rsid w:val="004416E1"/>
    <w:rsid w:val="004435EA"/>
    <w:rsid w:val="004463C4"/>
    <w:rsid w:val="00447596"/>
    <w:rsid w:val="004502CD"/>
    <w:rsid w:val="004656E1"/>
    <w:rsid w:val="00466CDD"/>
    <w:rsid w:val="00477EB1"/>
    <w:rsid w:val="0048237E"/>
    <w:rsid w:val="004834E0"/>
    <w:rsid w:val="004B119B"/>
    <w:rsid w:val="004D0837"/>
    <w:rsid w:val="004E7E3E"/>
    <w:rsid w:val="004F5043"/>
    <w:rsid w:val="0050000C"/>
    <w:rsid w:val="00502132"/>
    <w:rsid w:val="00502647"/>
    <w:rsid w:val="0050682A"/>
    <w:rsid w:val="00523804"/>
    <w:rsid w:val="00531E71"/>
    <w:rsid w:val="005376B7"/>
    <w:rsid w:val="0054081E"/>
    <w:rsid w:val="0054465C"/>
    <w:rsid w:val="00550C59"/>
    <w:rsid w:val="00551462"/>
    <w:rsid w:val="00552EED"/>
    <w:rsid w:val="005620EC"/>
    <w:rsid w:val="00567DF2"/>
    <w:rsid w:val="00570AD2"/>
    <w:rsid w:val="00570E02"/>
    <w:rsid w:val="00575782"/>
    <w:rsid w:val="00580C59"/>
    <w:rsid w:val="00590565"/>
    <w:rsid w:val="005A7E16"/>
    <w:rsid w:val="005B726A"/>
    <w:rsid w:val="005C53DA"/>
    <w:rsid w:val="005D036E"/>
    <w:rsid w:val="005D24B6"/>
    <w:rsid w:val="005D437E"/>
    <w:rsid w:val="005E0A24"/>
    <w:rsid w:val="005F0CB6"/>
    <w:rsid w:val="005F68BF"/>
    <w:rsid w:val="00600D25"/>
    <w:rsid w:val="006025AB"/>
    <w:rsid w:val="00603471"/>
    <w:rsid w:val="00617963"/>
    <w:rsid w:val="00623A25"/>
    <w:rsid w:val="00631851"/>
    <w:rsid w:val="006326D2"/>
    <w:rsid w:val="00640DFE"/>
    <w:rsid w:val="006416D4"/>
    <w:rsid w:val="00642F5A"/>
    <w:rsid w:val="00655194"/>
    <w:rsid w:val="00662B16"/>
    <w:rsid w:val="00663A48"/>
    <w:rsid w:val="0067661F"/>
    <w:rsid w:val="006851F5"/>
    <w:rsid w:val="006954C4"/>
    <w:rsid w:val="00695654"/>
    <w:rsid w:val="00697438"/>
    <w:rsid w:val="00697C27"/>
    <w:rsid w:val="006B1D5E"/>
    <w:rsid w:val="006B6A6E"/>
    <w:rsid w:val="006E1213"/>
    <w:rsid w:val="006F6663"/>
    <w:rsid w:val="00701E54"/>
    <w:rsid w:val="00707DFB"/>
    <w:rsid w:val="00716424"/>
    <w:rsid w:val="00737068"/>
    <w:rsid w:val="00744D7D"/>
    <w:rsid w:val="00760A15"/>
    <w:rsid w:val="0078725B"/>
    <w:rsid w:val="00791C94"/>
    <w:rsid w:val="00797DBC"/>
    <w:rsid w:val="007C533C"/>
    <w:rsid w:val="007C6078"/>
    <w:rsid w:val="007D3954"/>
    <w:rsid w:val="007E5040"/>
    <w:rsid w:val="007F285D"/>
    <w:rsid w:val="00806B73"/>
    <w:rsid w:val="00807CF9"/>
    <w:rsid w:val="008108FC"/>
    <w:rsid w:val="00815DAA"/>
    <w:rsid w:val="00817E8A"/>
    <w:rsid w:val="00820C54"/>
    <w:rsid w:val="00823DA0"/>
    <w:rsid w:val="0082719C"/>
    <w:rsid w:val="00830BFE"/>
    <w:rsid w:val="0083551C"/>
    <w:rsid w:val="00836311"/>
    <w:rsid w:val="008370F7"/>
    <w:rsid w:val="008416AC"/>
    <w:rsid w:val="00845764"/>
    <w:rsid w:val="008470CF"/>
    <w:rsid w:val="00852836"/>
    <w:rsid w:val="00865758"/>
    <w:rsid w:val="00882CCE"/>
    <w:rsid w:val="00886827"/>
    <w:rsid w:val="008924F2"/>
    <w:rsid w:val="00894642"/>
    <w:rsid w:val="00896141"/>
    <w:rsid w:val="008A01A8"/>
    <w:rsid w:val="008A2B8C"/>
    <w:rsid w:val="008A3320"/>
    <w:rsid w:val="008A4361"/>
    <w:rsid w:val="008A7D66"/>
    <w:rsid w:val="008B1827"/>
    <w:rsid w:val="008B26B8"/>
    <w:rsid w:val="008D404D"/>
    <w:rsid w:val="008E1547"/>
    <w:rsid w:val="008E2C1C"/>
    <w:rsid w:val="008E32A3"/>
    <w:rsid w:val="008E4133"/>
    <w:rsid w:val="008E49F5"/>
    <w:rsid w:val="008E62F2"/>
    <w:rsid w:val="008F32C3"/>
    <w:rsid w:val="008F4704"/>
    <w:rsid w:val="008F7264"/>
    <w:rsid w:val="009066E2"/>
    <w:rsid w:val="00922623"/>
    <w:rsid w:val="00930C0F"/>
    <w:rsid w:val="009338C6"/>
    <w:rsid w:val="00943BBB"/>
    <w:rsid w:val="009440FB"/>
    <w:rsid w:val="0094599A"/>
    <w:rsid w:val="00956FF6"/>
    <w:rsid w:val="009577D7"/>
    <w:rsid w:val="00965133"/>
    <w:rsid w:val="00967379"/>
    <w:rsid w:val="00970936"/>
    <w:rsid w:val="00972626"/>
    <w:rsid w:val="00974798"/>
    <w:rsid w:val="00982A52"/>
    <w:rsid w:val="009A24D1"/>
    <w:rsid w:val="009A4B48"/>
    <w:rsid w:val="009B0094"/>
    <w:rsid w:val="009B3172"/>
    <w:rsid w:val="009B74C9"/>
    <w:rsid w:val="009C35DE"/>
    <w:rsid w:val="009C7245"/>
    <w:rsid w:val="009D13F1"/>
    <w:rsid w:val="009D295C"/>
    <w:rsid w:val="009D41BE"/>
    <w:rsid w:val="009E236A"/>
    <w:rsid w:val="00A011A7"/>
    <w:rsid w:val="00A04713"/>
    <w:rsid w:val="00A047E1"/>
    <w:rsid w:val="00A04F80"/>
    <w:rsid w:val="00A10D9F"/>
    <w:rsid w:val="00A203D5"/>
    <w:rsid w:val="00A23A33"/>
    <w:rsid w:val="00A30E4D"/>
    <w:rsid w:val="00A45EF9"/>
    <w:rsid w:val="00A60E7C"/>
    <w:rsid w:val="00A64476"/>
    <w:rsid w:val="00A672DE"/>
    <w:rsid w:val="00A70954"/>
    <w:rsid w:val="00A70C17"/>
    <w:rsid w:val="00A72B37"/>
    <w:rsid w:val="00A91A68"/>
    <w:rsid w:val="00A96BDA"/>
    <w:rsid w:val="00AB0FF9"/>
    <w:rsid w:val="00AB2547"/>
    <w:rsid w:val="00AB29D1"/>
    <w:rsid w:val="00AB2E74"/>
    <w:rsid w:val="00AB782A"/>
    <w:rsid w:val="00AC106D"/>
    <w:rsid w:val="00AC6328"/>
    <w:rsid w:val="00AC75D7"/>
    <w:rsid w:val="00AD21F3"/>
    <w:rsid w:val="00AF145F"/>
    <w:rsid w:val="00AF7438"/>
    <w:rsid w:val="00B248DB"/>
    <w:rsid w:val="00B33783"/>
    <w:rsid w:val="00B33E2C"/>
    <w:rsid w:val="00B345CE"/>
    <w:rsid w:val="00B44879"/>
    <w:rsid w:val="00B46853"/>
    <w:rsid w:val="00B571D0"/>
    <w:rsid w:val="00B62C3C"/>
    <w:rsid w:val="00B63313"/>
    <w:rsid w:val="00B735A6"/>
    <w:rsid w:val="00B8199A"/>
    <w:rsid w:val="00B819B3"/>
    <w:rsid w:val="00B86126"/>
    <w:rsid w:val="00B90CD3"/>
    <w:rsid w:val="00B9181E"/>
    <w:rsid w:val="00B92293"/>
    <w:rsid w:val="00B92B7E"/>
    <w:rsid w:val="00B93DEB"/>
    <w:rsid w:val="00B9422A"/>
    <w:rsid w:val="00B9479A"/>
    <w:rsid w:val="00B94A95"/>
    <w:rsid w:val="00BA3891"/>
    <w:rsid w:val="00BB1BA3"/>
    <w:rsid w:val="00BD0344"/>
    <w:rsid w:val="00BD06E4"/>
    <w:rsid w:val="00BD4AF9"/>
    <w:rsid w:val="00BF0857"/>
    <w:rsid w:val="00BF4A28"/>
    <w:rsid w:val="00BF6E98"/>
    <w:rsid w:val="00BF700D"/>
    <w:rsid w:val="00C03581"/>
    <w:rsid w:val="00C04962"/>
    <w:rsid w:val="00C2611C"/>
    <w:rsid w:val="00C32923"/>
    <w:rsid w:val="00C3447A"/>
    <w:rsid w:val="00C352AC"/>
    <w:rsid w:val="00C47314"/>
    <w:rsid w:val="00C5136D"/>
    <w:rsid w:val="00C54679"/>
    <w:rsid w:val="00C679AA"/>
    <w:rsid w:val="00C8746B"/>
    <w:rsid w:val="00CB074B"/>
    <w:rsid w:val="00CB1BA2"/>
    <w:rsid w:val="00CB6EC8"/>
    <w:rsid w:val="00CC72A4"/>
    <w:rsid w:val="00CD7392"/>
    <w:rsid w:val="00CE02E9"/>
    <w:rsid w:val="00CE085A"/>
    <w:rsid w:val="00CE0C0B"/>
    <w:rsid w:val="00CE1244"/>
    <w:rsid w:val="00CE1B2D"/>
    <w:rsid w:val="00CE69F9"/>
    <w:rsid w:val="00CF32DF"/>
    <w:rsid w:val="00CF380D"/>
    <w:rsid w:val="00CF71B7"/>
    <w:rsid w:val="00D00385"/>
    <w:rsid w:val="00D11572"/>
    <w:rsid w:val="00D11A17"/>
    <w:rsid w:val="00D1333C"/>
    <w:rsid w:val="00D25C88"/>
    <w:rsid w:val="00D32EC3"/>
    <w:rsid w:val="00D33237"/>
    <w:rsid w:val="00D41C40"/>
    <w:rsid w:val="00D50F42"/>
    <w:rsid w:val="00D56FFF"/>
    <w:rsid w:val="00D71305"/>
    <w:rsid w:val="00D73E1B"/>
    <w:rsid w:val="00D76C29"/>
    <w:rsid w:val="00D87A64"/>
    <w:rsid w:val="00D97883"/>
    <w:rsid w:val="00DA4768"/>
    <w:rsid w:val="00DA6A9C"/>
    <w:rsid w:val="00DB4395"/>
    <w:rsid w:val="00DC04D1"/>
    <w:rsid w:val="00DC08F4"/>
    <w:rsid w:val="00DC0B3B"/>
    <w:rsid w:val="00DD7109"/>
    <w:rsid w:val="00DF7E13"/>
    <w:rsid w:val="00E03713"/>
    <w:rsid w:val="00E03DA1"/>
    <w:rsid w:val="00E03F88"/>
    <w:rsid w:val="00E0487D"/>
    <w:rsid w:val="00E070EA"/>
    <w:rsid w:val="00E101AE"/>
    <w:rsid w:val="00E16467"/>
    <w:rsid w:val="00E32E49"/>
    <w:rsid w:val="00E36511"/>
    <w:rsid w:val="00E37AE8"/>
    <w:rsid w:val="00E37F3F"/>
    <w:rsid w:val="00E4377C"/>
    <w:rsid w:val="00E44B8E"/>
    <w:rsid w:val="00E53E0F"/>
    <w:rsid w:val="00E56736"/>
    <w:rsid w:val="00E70393"/>
    <w:rsid w:val="00E7440B"/>
    <w:rsid w:val="00E80D2E"/>
    <w:rsid w:val="00E900FE"/>
    <w:rsid w:val="00E93B94"/>
    <w:rsid w:val="00EA08A2"/>
    <w:rsid w:val="00EB1CE6"/>
    <w:rsid w:val="00EC2119"/>
    <w:rsid w:val="00EC5437"/>
    <w:rsid w:val="00ED01D8"/>
    <w:rsid w:val="00ED41C9"/>
    <w:rsid w:val="00EE6C19"/>
    <w:rsid w:val="00EF1367"/>
    <w:rsid w:val="00F01289"/>
    <w:rsid w:val="00F02E53"/>
    <w:rsid w:val="00F05DBB"/>
    <w:rsid w:val="00F065E0"/>
    <w:rsid w:val="00F127A4"/>
    <w:rsid w:val="00F14D12"/>
    <w:rsid w:val="00F24294"/>
    <w:rsid w:val="00F26C41"/>
    <w:rsid w:val="00F27C3F"/>
    <w:rsid w:val="00F27E3D"/>
    <w:rsid w:val="00F33962"/>
    <w:rsid w:val="00F365D4"/>
    <w:rsid w:val="00F47D46"/>
    <w:rsid w:val="00F53AC8"/>
    <w:rsid w:val="00F64A01"/>
    <w:rsid w:val="00F66352"/>
    <w:rsid w:val="00F80507"/>
    <w:rsid w:val="00F80F82"/>
    <w:rsid w:val="00F9086D"/>
    <w:rsid w:val="00F975EC"/>
    <w:rsid w:val="00FD1960"/>
    <w:rsid w:val="00FD2518"/>
    <w:rsid w:val="00FE2BE5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40"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51C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6078"/>
    <w:pPr>
      <w:keepNext/>
      <w:outlineLvl w:val="0"/>
    </w:pPr>
    <w:rPr>
      <w:rFonts w:ascii="Baltica" w:hAnsi="Baltica"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7C6078"/>
    <w:pPr>
      <w:keepNext/>
      <w:jc w:val="center"/>
      <w:outlineLvl w:val="6"/>
    </w:pPr>
    <w:rPr>
      <w:rFonts w:ascii="Baltica" w:hAnsi="Baltica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3551C"/>
    <w:pPr>
      <w:ind w:left="360" w:hanging="360"/>
      <w:jc w:val="both"/>
    </w:pPr>
    <w:rPr>
      <w:rFonts w:ascii="Times Armenian" w:hAnsi="Times Armenian"/>
    </w:rPr>
  </w:style>
  <w:style w:type="character" w:customStyle="1" w:styleId="BodyTextIndentChar">
    <w:name w:val="Body Text Indent Char"/>
    <w:basedOn w:val="DefaultParagraphFont"/>
    <w:link w:val="BodyTextIndent"/>
    <w:rsid w:val="0083551C"/>
    <w:rPr>
      <w:rFonts w:ascii="Times Armenian" w:eastAsia="Times New Roman" w:hAnsi="Times Armenian" w:cs="Times New Roman"/>
      <w:sz w:val="24"/>
      <w:szCs w:val="24"/>
    </w:rPr>
  </w:style>
  <w:style w:type="paragraph" w:styleId="Footer">
    <w:name w:val="footer"/>
    <w:basedOn w:val="Normal"/>
    <w:link w:val="FooterChar"/>
    <w:rsid w:val="008355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3551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3551C"/>
  </w:style>
  <w:style w:type="paragraph" w:customStyle="1" w:styleId="a">
    <w:name w:val="Знак"/>
    <w:basedOn w:val="Normal"/>
    <w:next w:val="Normal"/>
    <w:semiHidden/>
    <w:rsid w:val="0083551C"/>
    <w:pPr>
      <w:spacing w:after="160" w:line="240" w:lineRule="exact"/>
    </w:pPr>
    <w:rPr>
      <w:rFonts w:ascii="Arial" w:hAnsi="Arial" w:cs="Arial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83551C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83551C"/>
    <w:pPr>
      <w:spacing w:after="200" w:line="276" w:lineRule="auto"/>
      <w:ind w:left="720"/>
      <w:contextualSpacing/>
    </w:pPr>
    <w:rPr>
      <w:rFonts w:ascii="GHEA Grapalat" w:eastAsia="Calibri" w:hAnsi="GHEA Grapala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96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7C60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6078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C60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C6078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C60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C6078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C6078"/>
    <w:rPr>
      <w:rFonts w:ascii="Baltica" w:eastAsia="Times New Roman" w:hAnsi="Baltica" w:cs="Times New Roman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7C6078"/>
    <w:rPr>
      <w:rFonts w:ascii="Baltica" w:eastAsia="Times New Roman" w:hAnsi="Baltica" w:cs="Times New Roman"/>
      <w:sz w:val="28"/>
      <w:szCs w:val="20"/>
    </w:rPr>
  </w:style>
  <w:style w:type="paragraph" w:customStyle="1" w:styleId="Char3CharCharChar">
    <w:name w:val="Char3 Char Char Char"/>
    <w:basedOn w:val="Normal"/>
    <w:next w:val="Normal"/>
    <w:semiHidden/>
    <w:rsid w:val="007C6078"/>
    <w:pPr>
      <w:spacing w:after="160" w:line="240" w:lineRule="exact"/>
    </w:pPr>
    <w:rPr>
      <w:rFonts w:ascii="Arial" w:hAnsi="Arial" w:cs="Arial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7C60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C607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7C60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40"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51C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6078"/>
    <w:pPr>
      <w:keepNext/>
      <w:outlineLvl w:val="0"/>
    </w:pPr>
    <w:rPr>
      <w:rFonts w:ascii="Baltica" w:hAnsi="Baltica"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7C6078"/>
    <w:pPr>
      <w:keepNext/>
      <w:jc w:val="center"/>
      <w:outlineLvl w:val="6"/>
    </w:pPr>
    <w:rPr>
      <w:rFonts w:ascii="Baltica" w:hAnsi="Baltica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3551C"/>
    <w:pPr>
      <w:ind w:left="360" w:hanging="360"/>
      <w:jc w:val="both"/>
    </w:pPr>
    <w:rPr>
      <w:rFonts w:ascii="Times Armenian" w:hAnsi="Times Armenian"/>
    </w:rPr>
  </w:style>
  <w:style w:type="character" w:customStyle="1" w:styleId="BodyTextIndentChar">
    <w:name w:val="Body Text Indent Char"/>
    <w:basedOn w:val="DefaultParagraphFont"/>
    <w:link w:val="BodyTextIndent"/>
    <w:rsid w:val="0083551C"/>
    <w:rPr>
      <w:rFonts w:ascii="Times Armenian" w:eastAsia="Times New Roman" w:hAnsi="Times Armenian" w:cs="Times New Roman"/>
      <w:sz w:val="24"/>
      <w:szCs w:val="24"/>
    </w:rPr>
  </w:style>
  <w:style w:type="paragraph" w:styleId="Footer">
    <w:name w:val="footer"/>
    <w:basedOn w:val="Normal"/>
    <w:link w:val="FooterChar"/>
    <w:rsid w:val="008355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3551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3551C"/>
  </w:style>
  <w:style w:type="paragraph" w:customStyle="1" w:styleId="a">
    <w:name w:val="Знак"/>
    <w:basedOn w:val="Normal"/>
    <w:next w:val="Normal"/>
    <w:semiHidden/>
    <w:rsid w:val="0083551C"/>
    <w:pPr>
      <w:spacing w:after="160" w:line="240" w:lineRule="exact"/>
    </w:pPr>
    <w:rPr>
      <w:rFonts w:ascii="Arial" w:hAnsi="Arial" w:cs="Arial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83551C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83551C"/>
    <w:pPr>
      <w:spacing w:after="200" w:line="276" w:lineRule="auto"/>
      <w:ind w:left="720"/>
      <w:contextualSpacing/>
    </w:pPr>
    <w:rPr>
      <w:rFonts w:ascii="GHEA Grapalat" w:eastAsia="Calibri" w:hAnsi="GHEA Grapala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96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7C60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6078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C60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C6078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C60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C6078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C6078"/>
    <w:rPr>
      <w:rFonts w:ascii="Baltica" w:eastAsia="Times New Roman" w:hAnsi="Baltica" w:cs="Times New Roman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7C6078"/>
    <w:rPr>
      <w:rFonts w:ascii="Baltica" w:eastAsia="Times New Roman" w:hAnsi="Baltica" w:cs="Times New Roman"/>
      <w:sz w:val="28"/>
      <w:szCs w:val="20"/>
    </w:rPr>
  </w:style>
  <w:style w:type="paragraph" w:customStyle="1" w:styleId="Char3CharCharChar">
    <w:name w:val="Char3 Char Char Char"/>
    <w:basedOn w:val="Normal"/>
    <w:next w:val="Normal"/>
    <w:semiHidden/>
    <w:rsid w:val="007C6078"/>
    <w:pPr>
      <w:spacing w:after="160" w:line="240" w:lineRule="exact"/>
    </w:pPr>
    <w:rPr>
      <w:rFonts w:ascii="Arial" w:hAnsi="Arial" w:cs="Arial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7C60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C607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7C60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21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6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2230CB729F049A66C6DC25D1C5575" ma:contentTypeVersion="4" ma:contentTypeDescription="Create a new document." ma:contentTypeScope="" ma:versionID="37c81691132e8a563b932f3d28fd46be">
  <xsd:schema xmlns:xsd="http://www.w3.org/2001/XMLSchema" xmlns:xs="http://www.w3.org/2001/XMLSchema" xmlns:p="http://schemas.microsoft.com/office/2006/metadata/properties" xmlns:ns2="711f7c7e-a85b-448c-afc6-cc8a7a917032" xmlns:ns3="3fcb2b0b-5256-4054-96d0-ecc3e819df70" targetNamespace="http://schemas.microsoft.com/office/2006/metadata/properties" ma:root="true" ma:fieldsID="7bc64db5c0b31408f505190a00f510a5" ns2:_="" ns3:_="">
    <xsd:import namespace="711f7c7e-a85b-448c-afc6-cc8a7a917032"/>
    <xsd:import namespace="3fcb2b0b-5256-4054-96d0-ecc3e819df70"/>
    <xsd:element name="properties">
      <xsd:complexType>
        <xsd:sequence>
          <xsd:element name="documentManagement">
            <xsd:complexType>
              <xsd:all>
                <xsd:element ref="ns2:Publication_x0020_Date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f7c7e-a85b-448c-afc6-cc8a7a917032" elementFormDefault="qualified">
    <xsd:import namespace="http://schemas.microsoft.com/office/2006/documentManagement/types"/>
    <xsd:import namespace="http://schemas.microsoft.com/office/infopath/2007/PartnerControls"/>
    <xsd:element name="Publication_x0020_Date" ma:index="8" nillable="true" ma:displayName="Publication Date" ma:internalName="Publication_x0020_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b2b0b-5256-4054-96d0-ecc3e819df70" elementFormDefault="qualified">
    <xsd:import namespace="http://schemas.microsoft.com/office/2006/documentManagement/types"/>
    <xsd:import namespace="http://schemas.microsoft.com/office/infopath/2007/PartnerControls"/>
    <xsd:element name="Category" ma:index="9" nillable="true" ma:displayName="Category" ma:list="{1e0b564d-06f9-4e47-84da-dd4dc3248584}" ma:internalName="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fcb2b0b-5256-4054-96d0-ecc3e819df70">7</Category>
    <Publication_x0020_Date xmlns="711f7c7e-a85b-448c-afc6-cc8a7a917032">2015</Publication_x0020_Date>
  </documentManagement>
</p:properties>
</file>

<file path=customXml/itemProps1.xml><?xml version="1.0" encoding="utf-8"?>
<ds:datastoreItem xmlns:ds="http://schemas.openxmlformats.org/officeDocument/2006/customXml" ds:itemID="{F7C34E8F-14D5-4CE3-A44B-93A9B2141CE9}"/>
</file>

<file path=customXml/itemProps2.xml><?xml version="1.0" encoding="utf-8"?>
<ds:datastoreItem xmlns:ds="http://schemas.openxmlformats.org/officeDocument/2006/customXml" ds:itemID="{2DC4284D-DD0E-434F-8D36-A0A8716CB6F1}"/>
</file>

<file path=customXml/itemProps3.xml><?xml version="1.0" encoding="utf-8"?>
<ds:datastoreItem xmlns:ds="http://schemas.openxmlformats.org/officeDocument/2006/customXml" ds:itemID="{6C84B6EB-975D-4F69-B84F-71F66ACDB444}"/>
</file>

<file path=customXml/itemProps4.xml><?xml version="1.0" encoding="utf-8"?>
<ds:datastoreItem xmlns:ds="http://schemas.openxmlformats.org/officeDocument/2006/customXml" ds:itemID="{9E0795F4-FAA7-47A2-89E6-803553009E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4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 Chtchyan</dc:creator>
  <cp:lastModifiedBy>Alice Chtchyan</cp:lastModifiedBy>
  <cp:revision>28</cp:revision>
  <cp:lastPrinted>2015-03-12T05:20:00Z</cp:lastPrinted>
  <dcterms:created xsi:type="dcterms:W3CDTF">2015-03-11T13:05:00Z</dcterms:created>
  <dcterms:modified xsi:type="dcterms:W3CDTF">2015-03-31T08:41:00Z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0x0101006BD2230CB729F049A66C6DC25D1C5575</vt:lpwstr>
  </property>
</Properties>
</file>